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A81A37">
      <w:pPr>
        <w:pStyle w:val="8"/>
        <w:widowControl/>
        <w:spacing w:before="0" w:beforeAutospacing="0" w:after="0" w:afterAutospacing="0" w:line="555" w:lineRule="atLeast"/>
        <w:rPr>
          <w:rFonts w:hint="eastAsia" w:ascii="黑体" w:hAnsi="黑体" w:eastAsia="黑体" w:cs="黑体"/>
          <w:color w:val="auto"/>
          <w:sz w:val="32"/>
          <w:szCs w:val="32"/>
        </w:rPr>
      </w:pPr>
      <w:r>
        <w:rPr>
          <w:rFonts w:hint="eastAsia" w:ascii="黑体" w:hAnsi="黑体" w:eastAsia="黑体" w:cs="黑体"/>
          <w:color w:val="auto"/>
          <w:sz w:val="32"/>
          <w:szCs w:val="32"/>
        </w:rPr>
        <w:t>附件2</w:t>
      </w:r>
    </w:p>
    <w:p w14:paraId="488073D5">
      <w:pPr>
        <w:pStyle w:val="8"/>
        <w:widowControl/>
        <w:spacing w:before="0" w:beforeAutospacing="0" w:after="0" w:afterAutospacing="0"/>
        <w:jc w:val="center"/>
        <w:rPr>
          <w:rFonts w:hint="eastAsia" w:ascii="方正小标宋简体" w:hAnsi="方正小标宋简体" w:eastAsia="方正小标宋简体" w:cs="方正小标宋简体"/>
          <w:color w:val="auto"/>
          <w:sz w:val="32"/>
          <w:szCs w:val="32"/>
        </w:rPr>
      </w:pPr>
      <w:bookmarkStart w:id="0" w:name="_GoBack"/>
      <w:r>
        <w:rPr>
          <w:rFonts w:hint="eastAsia" w:ascii="方正小标宋简体" w:hAnsi="方正小标宋简体" w:eastAsia="方正小标宋简体" w:cs="方正小标宋简体"/>
          <w:color w:val="auto"/>
          <w:sz w:val="32"/>
          <w:szCs w:val="32"/>
        </w:rPr>
        <w:t>供</w:t>
      </w:r>
      <w:r>
        <w:rPr>
          <w:rFonts w:hint="eastAsia" w:ascii="方正小标宋简体" w:hAnsi="方正小标宋简体" w:eastAsia="方正小标宋简体" w:cs="方正小标宋简体"/>
          <w:color w:val="auto"/>
          <w:sz w:val="32"/>
          <w:szCs w:val="32"/>
          <w:lang w:val="en-US" w:eastAsia="zh-CN"/>
        </w:rPr>
        <w:t>应</w:t>
      </w:r>
      <w:r>
        <w:rPr>
          <w:rFonts w:hint="eastAsia" w:ascii="方正小标宋简体" w:hAnsi="方正小标宋简体" w:eastAsia="方正小标宋简体" w:cs="方正小标宋简体"/>
          <w:color w:val="auto"/>
          <w:sz w:val="32"/>
          <w:szCs w:val="32"/>
        </w:rPr>
        <w:t>商承诺书</w:t>
      </w:r>
    </w:p>
    <w:bookmarkEnd w:id="0"/>
    <w:p w14:paraId="1A9344EB">
      <w:pPr>
        <w:pStyle w:val="8"/>
        <w:widowControl/>
        <w:spacing w:before="0" w:beforeAutospacing="0" w:after="0" w:afterAutospacing="0"/>
        <w:ind w:firstLine="165"/>
        <w:rPr>
          <w:rFonts w:hint="eastAsia" w:ascii="仿宋_GB2312" w:hAnsi="仿宋_GB2312" w:eastAsia="仿宋_GB2312" w:cs="仿宋_GB2312"/>
          <w:color w:val="auto"/>
          <w:sz w:val="32"/>
          <w:szCs w:val="32"/>
          <w:u w:val="single"/>
          <w:lang w:val="en-US" w:eastAsia="zh-CN"/>
        </w:rPr>
      </w:pPr>
    </w:p>
    <w:p w14:paraId="37011616">
      <w:pPr>
        <w:pStyle w:val="8"/>
        <w:widowControl/>
        <w:spacing w:before="0" w:beforeAutospacing="0" w:after="0" w:afterAutospacing="0"/>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lang w:val="en-US" w:eastAsia="zh-CN"/>
        </w:rPr>
        <w:t>中国国际贸易促进委员会商业行业委员会</w:t>
      </w:r>
      <w:r>
        <w:rPr>
          <w:rFonts w:hint="eastAsia" w:ascii="仿宋_GB2312" w:hAnsi="仿宋_GB2312" w:eastAsia="仿宋_GB2312" w:cs="仿宋_GB2312"/>
          <w:color w:val="auto"/>
          <w:sz w:val="32"/>
          <w:szCs w:val="32"/>
          <w:u w:val="none"/>
        </w:rPr>
        <w:t>：</w:t>
      </w:r>
    </w:p>
    <w:p w14:paraId="5891C3E2">
      <w:pPr>
        <w:pStyle w:val="8"/>
        <w:widowControl/>
        <w:spacing w:before="0" w:beforeAutospacing="0" w:after="0" w:afterAutospacing="0" w:line="555" w:lineRule="atLeast"/>
        <w:ind w:firstLine="645"/>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我公司自愿申请加入贵单位供应商资源库，遵守贵公司采购管理相关规定，并承担相应的义务。</w:t>
      </w:r>
    </w:p>
    <w:p w14:paraId="7637FDEB">
      <w:pPr>
        <w:pStyle w:val="8"/>
        <w:widowControl/>
        <w:spacing w:before="0" w:beforeAutospacing="0" w:after="0" w:afterAutospacing="0" w:line="555" w:lineRule="atLeast"/>
        <w:ind w:firstLine="645"/>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如果按规定进入贵单位供应商资源库，我公司承诺：</w:t>
      </w:r>
    </w:p>
    <w:p w14:paraId="46440579">
      <w:pPr>
        <w:pStyle w:val="8"/>
        <w:widowControl/>
        <w:spacing w:before="0" w:beforeAutospacing="0" w:after="0" w:afterAutospacing="0" w:line="555" w:lineRule="atLeast"/>
        <w:ind w:firstLine="645"/>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1．对提供供应商入库资料的真实性负法律责任；</w:t>
      </w:r>
    </w:p>
    <w:p w14:paraId="3DD302A7">
      <w:pPr>
        <w:pStyle w:val="8"/>
        <w:widowControl/>
        <w:spacing w:before="0" w:beforeAutospacing="0" w:after="0" w:afterAutospacing="0" w:line="555" w:lineRule="atLeast"/>
        <w:ind w:firstLine="645"/>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2.我公司保证在供应商资源库的许可范围内参与贵单位</w:t>
      </w:r>
      <w:r>
        <w:rPr>
          <w:rFonts w:hint="eastAsia" w:ascii="仿宋_GB2312" w:hAnsi="仿宋_GB2312" w:eastAsia="仿宋_GB2312" w:cs="仿宋_GB2312"/>
          <w:color w:val="auto"/>
          <w:sz w:val="32"/>
          <w:szCs w:val="32"/>
          <w:lang w:val="en-US" w:eastAsia="zh-CN"/>
        </w:rPr>
        <w:t>境外展会</w:t>
      </w:r>
      <w:r>
        <w:rPr>
          <w:rFonts w:hint="eastAsia" w:ascii="仿宋_GB2312" w:hAnsi="仿宋_GB2312" w:eastAsia="仿宋_GB2312" w:cs="仿宋_GB2312"/>
          <w:color w:val="auto"/>
          <w:sz w:val="32"/>
          <w:szCs w:val="32"/>
        </w:rPr>
        <w:t>项目经营活动；</w:t>
      </w:r>
    </w:p>
    <w:p w14:paraId="63CC0B25">
      <w:pPr>
        <w:pStyle w:val="8"/>
        <w:widowControl/>
        <w:spacing w:before="0" w:beforeAutospacing="0" w:after="0" w:afterAutospacing="0" w:line="555" w:lineRule="atLeast"/>
        <w:ind w:firstLine="645"/>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3.同意贵单位依据管理制度对供应商进行评价；</w:t>
      </w:r>
    </w:p>
    <w:p w14:paraId="3711FD34">
      <w:pPr>
        <w:pStyle w:val="8"/>
        <w:widowControl/>
        <w:spacing w:before="0" w:beforeAutospacing="0" w:after="0" w:afterAutospacing="0" w:line="555" w:lineRule="atLeast"/>
        <w:ind w:firstLine="645"/>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4.同意由于我公司自身原因严重违反合约行为被列入贵单位“禁入供应商” 名单</w:t>
      </w:r>
      <w:r>
        <w:rPr>
          <w:rFonts w:hint="eastAsia" w:ascii="仿宋_GB2312" w:hAnsi="仿宋_GB2312" w:eastAsia="仿宋_GB2312" w:cs="仿宋_GB2312"/>
          <w:color w:val="auto"/>
          <w:sz w:val="32"/>
          <w:szCs w:val="32"/>
          <w:lang w:eastAsia="zh-CN"/>
        </w:rPr>
        <w:t>。</w:t>
      </w:r>
    </w:p>
    <w:p w14:paraId="5E80E544">
      <w:pPr>
        <w:pStyle w:val="8"/>
        <w:widowControl/>
        <w:spacing w:before="0" w:beforeAutospacing="0" w:after="0" w:afterAutospacing="0"/>
        <w:ind w:left="720"/>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w:t>
      </w:r>
    </w:p>
    <w:p w14:paraId="76C9BFD0">
      <w:pPr>
        <w:pStyle w:val="8"/>
        <w:widowControl/>
        <w:spacing w:before="0" w:beforeAutospacing="0" w:after="0" w:afterAutospacing="0"/>
        <w:ind w:left="720"/>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法定代表人（签字）：</w:t>
      </w:r>
    </w:p>
    <w:p w14:paraId="0464FEAD">
      <w:pPr>
        <w:pStyle w:val="8"/>
        <w:widowControl/>
        <w:spacing w:before="0" w:beforeAutospacing="0" w:after="0" w:afterAutospacing="0"/>
        <w:ind w:left="720"/>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（单位公章）</w:t>
      </w:r>
    </w:p>
    <w:p w14:paraId="5321411C">
      <w:pPr>
        <w:pStyle w:val="8"/>
        <w:widowControl/>
        <w:spacing w:before="0" w:beforeAutospacing="0" w:after="0" w:afterAutospacing="0"/>
        <w:ind w:left="720"/>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年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月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日</w:t>
      </w:r>
    </w:p>
    <w:p w14:paraId="0E857D08">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br w:type="page"/>
      </w:r>
    </w:p>
    <w:p w14:paraId="2BF40FE1">
      <w:pPr>
        <w:pStyle w:val="8"/>
        <w:widowControl/>
        <w:spacing w:before="0" w:beforeAutospacing="0" w:after="0" w:afterAutospacing="0"/>
        <w:jc w:val="center"/>
        <w:rPr>
          <w:rFonts w:hint="default" w:ascii="Times New Roman Bold" w:hAnsi="Times New Roman Bold" w:eastAsia="仿宋_GB2312" w:cs="Times New Roman Bold"/>
          <w:b/>
          <w:bCs/>
          <w:color w:val="auto"/>
          <w:sz w:val="32"/>
          <w:szCs w:val="32"/>
        </w:rPr>
      </w:pPr>
      <w:r>
        <w:rPr>
          <w:rFonts w:hint="default" w:ascii="Times New Roman Bold" w:hAnsi="Times New Roman Bold" w:eastAsia="仿宋_GB2312" w:cs="Times New Roman Bold"/>
          <w:b/>
          <w:bCs/>
          <w:color w:val="auto"/>
          <w:sz w:val="32"/>
          <w:szCs w:val="32"/>
        </w:rPr>
        <w:t>Letter on Collecting Overseas Exhibition Service Suppliers</w:t>
      </w:r>
    </w:p>
    <w:p w14:paraId="35245018">
      <w:pPr>
        <w:pStyle w:val="8"/>
        <w:widowControl/>
        <w:spacing w:before="0" w:beforeAutospacing="0" w:after="0" w:afterAutospacing="0"/>
        <w:jc w:val="center"/>
        <w:rPr>
          <w:rFonts w:hint="default" w:ascii="Times New Roman Regular" w:hAnsi="Times New Roman Regular" w:eastAsia="仿宋_GB2312" w:cs="Times New Roman Regular"/>
          <w:color w:val="auto"/>
          <w:sz w:val="32"/>
          <w:szCs w:val="32"/>
        </w:rPr>
      </w:pPr>
    </w:p>
    <w:p w14:paraId="5C6A1A88">
      <w:pPr>
        <w:pStyle w:val="8"/>
        <w:widowControl/>
        <w:spacing w:before="0" w:beforeAutospacing="0" w:after="0" w:afterAutospacing="0"/>
        <w:jc w:val="both"/>
        <w:rPr>
          <w:rFonts w:hint="default" w:ascii="Times New Roman Regular" w:hAnsi="Times New Roman Regular" w:eastAsia="仿宋_GB2312" w:cs="Times New Roman Regular"/>
          <w:color w:val="auto"/>
          <w:sz w:val="32"/>
          <w:szCs w:val="32"/>
        </w:rPr>
      </w:pPr>
      <w:r>
        <w:rPr>
          <w:rFonts w:hint="default" w:ascii="Times New Roman Regular" w:hAnsi="Times New Roman Regular" w:eastAsia="仿宋_GB2312" w:cs="Times New Roman Regular"/>
          <w:color w:val="auto"/>
          <w:sz w:val="32"/>
          <w:szCs w:val="32"/>
        </w:rPr>
        <w:t xml:space="preserve">In order to further standardize the procurement activities of our organization, improve the efficiency of overseas exhibition service procurement, establish and maintain a supplier database, carry out integrity management and performance service quality evaluation, and create a fair and orderly market competition environment, our </w:t>
      </w:r>
      <w:r>
        <w:rPr>
          <w:rFonts w:hint="eastAsia" w:ascii="Times New Roman Regular" w:hAnsi="Times New Roman Regular" w:eastAsia="仿宋_GB2312" w:cs="Times New Roman Regular"/>
          <w:color w:val="auto"/>
          <w:sz w:val="32"/>
          <w:szCs w:val="32"/>
          <w:lang w:val="en-US" w:eastAsia="zh-Hans"/>
        </w:rPr>
        <w:t>or</w:t>
      </w:r>
      <w:r>
        <w:rPr>
          <w:rFonts w:hint="default" w:ascii="Times New Roman Regular" w:hAnsi="Times New Roman Regular" w:eastAsia="仿宋_GB2312" w:cs="Times New Roman Regular"/>
          <w:color w:val="auto"/>
          <w:sz w:val="32"/>
          <w:szCs w:val="32"/>
          <w:lang w:eastAsia="zh-Hans"/>
        </w:rPr>
        <w:t>ganization</w:t>
      </w:r>
      <w:r>
        <w:rPr>
          <w:rFonts w:hint="default" w:ascii="Times New Roman Regular" w:hAnsi="Times New Roman Regular" w:eastAsia="仿宋_GB2312" w:cs="Times New Roman Regular"/>
          <w:color w:val="auto"/>
          <w:sz w:val="32"/>
          <w:szCs w:val="32"/>
        </w:rPr>
        <w:t xml:space="preserve"> is now looking for proper overseas exhibition service suppliers. The relevant matters are hereby announced as follows:</w:t>
      </w:r>
    </w:p>
    <w:p w14:paraId="7C27F06D">
      <w:pPr>
        <w:pStyle w:val="8"/>
        <w:widowControl/>
        <w:spacing w:before="0" w:beforeAutospacing="0" w:after="0" w:afterAutospacing="0"/>
        <w:jc w:val="both"/>
        <w:rPr>
          <w:rFonts w:hint="default" w:ascii="Times New Roman Bold" w:hAnsi="Times New Roman Bold" w:eastAsia="仿宋_GB2312" w:cs="Times New Roman Bold"/>
          <w:b/>
          <w:bCs/>
          <w:color w:val="auto"/>
          <w:sz w:val="32"/>
          <w:szCs w:val="32"/>
        </w:rPr>
      </w:pPr>
      <w:r>
        <w:rPr>
          <w:rFonts w:hint="default" w:ascii="Times New Roman Bold" w:hAnsi="Times New Roman Bold" w:eastAsia="仿宋_GB2312" w:cs="Times New Roman Bold"/>
          <w:b/>
          <w:bCs/>
          <w:color w:val="auto"/>
          <w:sz w:val="32"/>
          <w:szCs w:val="32"/>
        </w:rPr>
        <w:t>I.Who are we looking for</w:t>
      </w:r>
    </w:p>
    <w:p w14:paraId="443B097D">
      <w:pPr>
        <w:pStyle w:val="8"/>
        <w:widowControl/>
        <w:spacing w:before="0" w:beforeAutospacing="0" w:after="0" w:afterAutospacing="0"/>
        <w:jc w:val="both"/>
        <w:rPr>
          <w:rFonts w:hint="default" w:ascii="Times New Roman Regular" w:hAnsi="Times New Roman Regular" w:eastAsia="仿宋_GB2312" w:cs="Times New Roman Regular"/>
          <w:color w:val="auto"/>
          <w:sz w:val="32"/>
          <w:szCs w:val="32"/>
        </w:rPr>
      </w:pPr>
      <w:r>
        <w:rPr>
          <w:rFonts w:hint="default" w:ascii="Times New Roman Regular" w:hAnsi="Times New Roman Regular" w:eastAsia="仿宋_GB2312" w:cs="Times New Roman Regular"/>
          <w:color w:val="auto"/>
          <w:sz w:val="32"/>
          <w:szCs w:val="32"/>
        </w:rPr>
        <w:t>Any enterprise which</w:t>
      </w:r>
      <w:r>
        <w:rPr>
          <w:rFonts w:hint="default" w:ascii="Times New Roman Regular" w:hAnsi="Times New Roman Regular" w:eastAsia="仿宋_GB2312" w:cs="Times New Roman Regular"/>
          <w:color w:val="auto"/>
          <w:sz w:val="32"/>
          <w:szCs w:val="32"/>
          <w:lang w:eastAsia="zh-Hans"/>
        </w:rPr>
        <w:t xml:space="preserve"> </w:t>
      </w:r>
      <w:r>
        <w:rPr>
          <w:rFonts w:hint="eastAsia" w:ascii="Times New Roman Regular" w:hAnsi="Times New Roman Regular" w:eastAsia="仿宋_GB2312" w:cs="Times New Roman Regular"/>
          <w:color w:val="auto"/>
          <w:sz w:val="32"/>
          <w:szCs w:val="32"/>
          <w:lang w:val="en-US" w:eastAsia="zh-Hans"/>
        </w:rPr>
        <w:t>is</w:t>
      </w:r>
      <w:r>
        <w:rPr>
          <w:rFonts w:hint="default" w:ascii="Times New Roman Regular" w:hAnsi="Times New Roman Regular" w:eastAsia="仿宋_GB2312" w:cs="Times New Roman Regular"/>
          <w:color w:val="auto"/>
          <w:sz w:val="32"/>
          <w:szCs w:val="32"/>
          <w:lang w:eastAsia="zh-Hans"/>
        </w:rPr>
        <w:t xml:space="preserve"> legally operated </w:t>
      </w:r>
      <w:r>
        <w:rPr>
          <w:rFonts w:hint="default" w:ascii="Times New Roman Regular" w:hAnsi="Times New Roman Regular" w:eastAsia="仿宋_GB2312" w:cs="Times New Roman Regular"/>
          <w:color w:val="auto"/>
          <w:sz w:val="32"/>
          <w:szCs w:val="32"/>
        </w:rPr>
        <w:t>interested in participating in our procurement projects, including but not limited to overseas exhibition construction services, design services, logistics services, international travel services (including visa services, airfare services, ground services, etc.), and other services, can apply to join our supplier information database for free.</w:t>
      </w:r>
    </w:p>
    <w:p w14:paraId="6A304CE8">
      <w:pPr>
        <w:pStyle w:val="8"/>
        <w:widowControl/>
        <w:spacing w:before="0" w:beforeAutospacing="0" w:after="0" w:afterAutospacing="0"/>
        <w:jc w:val="both"/>
        <w:rPr>
          <w:rFonts w:hint="default" w:ascii="Times New Roman Regular" w:hAnsi="Times New Roman Regular" w:eastAsia="仿宋_GB2312" w:cs="Times New Roman Regular"/>
          <w:color w:val="auto"/>
          <w:sz w:val="32"/>
          <w:szCs w:val="32"/>
        </w:rPr>
      </w:pPr>
      <w:r>
        <w:rPr>
          <w:rFonts w:hint="default" w:ascii="Times New Roman Bold" w:hAnsi="Times New Roman Bold" w:eastAsia="仿宋_GB2312" w:cs="Times New Roman Bold"/>
          <w:b/>
          <w:bCs/>
          <w:color w:val="auto"/>
          <w:sz w:val="32"/>
          <w:szCs w:val="32"/>
          <w:highlight w:val="none"/>
        </w:rPr>
        <w:t>II. Supplier Qualification Conditions</w:t>
      </w:r>
    </w:p>
    <w:p w14:paraId="7AF2CA2B">
      <w:pPr>
        <w:pStyle w:val="8"/>
        <w:widowControl/>
        <w:numPr>
          <w:ilvl w:val="0"/>
          <w:numId w:val="1"/>
        </w:numPr>
        <w:spacing w:before="0" w:beforeAutospacing="0" w:after="0" w:afterAutospacing="0"/>
        <w:ind w:left="420" w:leftChars="0" w:hanging="420" w:firstLineChars="0"/>
        <w:jc w:val="both"/>
        <w:rPr>
          <w:rFonts w:hint="default" w:ascii="Times New Roman Regular" w:hAnsi="Times New Roman Regular" w:eastAsia="仿宋_GB2312" w:cs="Times New Roman Regular"/>
          <w:color w:val="auto"/>
          <w:sz w:val="32"/>
          <w:szCs w:val="32"/>
        </w:rPr>
      </w:pPr>
      <w:r>
        <w:rPr>
          <w:rFonts w:hint="default" w:ascii="Times New Roman Regular" w:hAnsi="Times New Roman Regular" w:eastAsia="仿宋_GB2312" w:cs="Times New Roman Regular"/>
          <w:color w:val="auto"/>
          <w:sz w:val="32"/>
          <w:szCs w:val="32"/>
        </w:rPr>
        <w:t>Capable of independently assuming civil liability;</w:t>
      </w:r>
    </w:p>
    <w:p w14:paraId="7A737048">
      <w:pPr>
        <w:pStyle w:val="8"/>
        <w:widowControl/>
        <w:spacing w:before="0" w:beforeAutospacing="0" w:after="0" w:afterAutospacing="0"/>
        <w:jc w:val="both"/>
        <w:rPr>
          <w:rFonts w:hint="default" w:ascii="Times New Roman Regular" w:hAnsi="Times New Roman Regular" w:eastAsia="仿宋_GB2312" w:cs="Times New Roman Regular"/>
          <w:color w:val="auto"/>
          <w:sz w:val="32"/>
          <w:szCs w:val="32"/>
        </w:rPr>
      </w:pPr>
    </w:p>
    <w:p w14:paraId="337F2BA5">
      <w:pPr>
        <w:pStyle w:val="8"/>
        <w:widowControl/>
        <w:numPr>
          <w:ilvl w:val="0"/>
          <w:numId w:val="1"/>
        </w:numPr>
        <w:spacing w:before="0" w:beforeAutospacing="0" w:after="0" w:afterAutospacing="0"/>
        <w:ind w:left="420" w:leftChars="0" w:hanging="420" w:firstLineChars="0"/>
        <w:jc w:val="both"/>
        <w:rPr>
          <w:rFonts w:hint="default" w:ascii="Times New Roman Regular" w:hAnsi="Times New Roman Regular" w:eastAsia="仿宋_GB2312" w:cs="Times New Roman Regular"/>
          <w:color w:val="auto"/>
          <w:sz w:val="32"/>
          <w:szCs w:val="32"/>
        </w:rPr>
      </w:pPr>
      <w:r>
        <w:rPr>
          <w:rFonts w:hint="default" w:ascii="Times New Roman Regular" w:hAnsi="Times New Roman Regular" w:eastAsia="仿宋_GB2312" w:cs="Times New Roman Regular"/>
          <w:color w:val="auto"/>
          <w:sz w:val="32"/>
          <w:szCs w:val="32"/>
        </w:rPr>
        <w:t>Having a good business reputation and a sound financial accounting system;</w:t>
      </w:r>
    </w:p>
    <w:p w14:paraId="7071A7F2">
      <w:pPr>
        <w:pStyle w:val="8"/>
        <w:widowControl/>
        <w:numPr>
          <w:ilvl w:val="0"/>
          <w:numId w:val="1"/>
        </w:numPr>
        <w:spacing w:before="0" w:beforeAutospacing="0" w:after="0" w:afterAutospacing="0"/>
        <w:ind w:left="420" w:leftChars="0" w:hanging="420" w:firstLineChars="0"/>
        <w:jc w:val="both"/>
        <w:rPr>
          <w:rFonts w:hint="default" w:ascii="Times New Roman Regular" w:hAnsi="Times New Roman Regular" w:eastAsia="仿宋_GB2312" w:cs="Times New Roman Regular"/>
          <w:color w:val="auto"/>
          <w:sz w:val="32"/>
          <w:szCs w:val="32"/>
        </w:rPr>
      </w:pPr>
      <w:r>
        <w:rPr>
          <w:rFonts w:hint="default" w:ascii="Times New Roman Regular" w:hAnsi="Times New Roman Regular" w:eastAsia="仿宋_GB2312" w:cs="Times New Roman Regular"/>
          <w:color w:val="auto"/>
          <w:sz w:val="32"/>
          <w:szCs w:val="32"/>
        </w:rPr>
        <w:t>Having the necessary equipment, professional technical personnel, and relevant qualifications to fulfill the contract;</w:t>
      </w:r>
    </w:p>
    <w:p w14:paraId="58F3B682">
      <w:pPr>
        <w:pStyle w:val="8"/>
        <w:widowControl/>
        <w:numPr>
          <w:ilvl w:val="0"/>
          <w:numId w:val="1"/>
        </w:numPr>
        <w:spacing w:before="0" w:beforeAutospacing="0" w:after="0" w:afterAutospacing="0"/>
        <w:ind w:left="420" w:leftChars="0" w:hanging="420" w:firstLineChars="0"/>
        <w:jc w:val="both"/>
        <w:rPr>
          <w:rFonts w:hint="default" w:ascii="Times New Roman Regular" w:hAnsi="Times New Roman Regular" w:eastAsia="仿宋_GB2312" w:cs="Times New Roman Regular"/>
          <w:color w:val="auto"/>
          <w:sz w:val="32"/>
          <w:szCs w:val="32"/>
        </w:rPr>
      </w:pPr>
      <w:r>
        <w:rPr>
          <w:rFonts w:hint="default" w:ascii="Times New Roman Regular" w:hAnsi="Times New Roman Regular" w:eastAsia="仿宋_GB2312" w:cs="Times New Roman Regular"/>
          <w:color w:val="auto"/>
          <w:sz w:val="32"/>
          <w:szCs w:val="32"/>
        </w:rPr>
        <w:t>Business license, qualification certificate, industry license or other qualification proof documents of the corresponding category;</w:t>
      </w:r>
    </w:p>
    <w:p w14:paraId="5779FD5B">
      <w:pPr>
        <w:pStyle w:val="8"/>
        <w:widowControl/>
        <w:numPr>
          <w:ilvl w:val="0"/>
          <w:numId w:val="1"/>
        </w:numPr>
        <w:spacing w:before="0" w:beforeAutospacing="0" w:after="0" w:afterAutospacing="0"/>
        <w:ind w:left="420" w:leftChars="0" w:hanging="420" w:firstLineChars="0"/>
        <w:jc w:val="both"/>
        <w:rPr>
          <w:rFonts w:hint="default" w:ascii="Times New Roman Regular" w:hAnsi="Times New Roman Regular" w:eastAsia="仿宋_GB2312" w:cs="Times New Roman Regular"/>
          <w:color w:val="auto"/>
          <w:sz w:val="32"/>
          <w:szCs w:val="32"/>
        </w:rPr>
      </w:pPr>
      <w:r>
        <w:rPr>
          <w:rFonts w:hint="default" w:ascii="Times New Roman Regular" w:hAnsi="Times New Roman Regular" w:eastAsia="仿宋_GB2312" w:cs="Times New Roman Regular"/>
          <w:color w:val="auto"/>
          <w:sz w:val="32"/>
          <w:szCs w:val="32"/>
        </w:rPr>
        <w:t>Other conditions stipulated by laws and regulations.</w:t>
      </w:r>
    </w:p>
    <w:p w14:paraId="25FF7B05">
      <w:pPr>
        <w:pStyle w:val="8"/>
        <w:widowControl/>
        <w:numPr>
          <w:ilvl w:val="0"/>
          <w:numId w:val="0"/>
        </w:numPr>
        <w:spacing w:before="0" w:beforeAutospacing="0" w:after="0" w:afterAutospacing="0"/>
        <w:ind w:leftChars="0"/>
        <w:jc w:val="both"/>
        <w:rPr>
          <w:rFonts w:hint="default" w:ascii="Times New Roman Bold" w:hAnsi="Times New Roman Bold" w:eastAsia="仿宋_GB2312" w:cs="Times New Roman Bold"/>
          <w:b/>
          <w:bCs/>
          <w:color w:val="auto"/>
          <w:sz w:val="32"/>
          <w:szCs w:val="32"/>
        </w:rPr>
      </w:pPr>
      <w:r>
        <w:rPr>
          <w:rFonts w:hint="default" w:ascii="Times New Roman Bold" w:hAnsi="Times New Roman Bold" w:eastAsia="仿宋_GB2312" w:cs="Times New Roman Bold"/>
          <w:b/>
          <w:bCs/>
          <w:color w:val="auto"/>
          <w:sz w:val="32"/>
          <w:szCs w:val="32"/>
        </w:rPr>
        <w:t>III. M</w:t>
      </w:r>
      <w:r>
        <w:rPr>
          <w:rFonts w:hint="default" w:ascii="Times New Roman Bold" w:hAnsi="Times New Roman Bold" w:eastAsia="仿宋_GB2312" w:cs="Times New Roman Bold"/>
          <w:b/>
          <w:bCs/>
          <w:color w:val="auto"/>
          <w:sz w:val="32"/>
          <w:szCs w:val="32"/>
          <w:lang w:val="en-US" w:eastAsia="zh-Hans"/>
        </w:rPr>
        <w:t>at</w:t>
      </w:r>
      <w:r>
        <w:rPr>
          <w:rFonts w:hint="default" w:ascii="Times New Roman Bold" w:hAnsi="Times New Roman Bold" w:eastAsia="仿宋_GB2312" w:cs="Times New Roman Bold"/>
          <w:b/>
          <w:bCs/>
          <w:color w:val="auto"/>
          <w:sz w:val="32"/>
          <w:szCs w:val="32"/>
          <w:lang w:eastAsia="zh-Hans"/>
        </w:rPr>
        <w:t>erials need to be submitted</w:t>
      </w:r>
    </w:p>
    <w:p w14:paraId="11FB132A">
      <w:pPr>
        <w:pStyle w:val="8"/>
        <w:widowControl/>
        <w:numPr>
          <w:ilvl w:val="0"/>
          <w:numId w:val="1"/>
        </w:numPr>
        <w:spacing w:before="0" w:beforeAutospacing="0" w:after="0" w:afterAutospacing="0"/>
        <w:ind w:left="420" w:leftChars="0" w:hanging="420" w:firstLineChars="0"/>
        <w:jc w:val="both"/>
        <w:rPr>
          <w:rFonts w:hint="default" w:ascii="Times New Roman Regular" w:hAnsi="Times New Roman Regular" w:eastAsia="仿宋_GB2312" w:cs="Times New Roman Regular"/>
          <w:color w:val="auto"/>
          <w:sz w:val="32"/>
          <w:szCs w:val="32"/>
        </w:rPr>
      </w:pPr>
      <w:r>
        <w:rPr>
          <w:rFonts w:hint="default" w:ascii="Times New Roman Regular" w:hAnsi="Times New Roman Regular" w:eastAsia="仿宋_GB2312" w:cs="Times New Roman Regular"/>
          <w:color w:val="auto"/>
          <w:sz w:val="32"/>
          <w:szCs w:val="32"/>
        </w:rPr>
        <w:t>Scanned copy of the Supplier Application Form (Annex 1, signed by the legal representative and stamped with the company seal);</w:t>
      </w:r>
    </w:p>
    <w:p w14:paraId="7CEA575D">
      <w:pPr>
        <w:pStyle w:val="8"/>
        <w:widowControl/>
        <w:numPr>
          <w:ilvl w:val="0"/>
          <w:numId w:val="1"/>
        </w:numPr>
        <w:spacing w:before="0" w:beforeAutospacing="0" w:after="0" w:afterAutospacing="0"/>
        <w:ind w:left="420" w:leftChars="0" w:hanging="420" w:firstLineChars="0"/>
        <w:jc w:val="both"/>
        <w:rPr>
          <w:rFonts w:hint="default" w:ascii="Times New Roman Regular" w:hAnsi="Times New Roman Regular" w:eastAsia="仿宋_GB2312" w:cs="Times New Roman Regular"/>
          <w:color w:val="auto"/>
          <w:sz w:val="32"/>
          <w:szCs w:val="32"/>
        </w:rPr>
      </w:pPr>
      <w:r>
        <w:rPr>
          <w:rFonts w:hint="default" w:ascii="Times New Roman Regular" w:hAnsi="Times New Roman Regular" w:eastAsia="仿宋_GB2312" w:cs="Times New Roman Regular"/>
          <w:color w:val="auto"/>
          <w:sz w:val="32"/>
          <w:szCs w:val="32"/>
        </w:rPr>
        <w:t>Scanned copy of business license (stamped with the official seal of your company);</w:t>
      </w:r>
    </w:p>
    <w:p w14:paraId="1D576F62">
      <w:pPr>
        <w:pStyle w:val="8"/>
        <w:widowControl/>
        <w:numPr>
          <w:ilvl w:val="0"/>
          <w:numId w:val="1"/>
        </w:numPr>
        <w:spacing w:before="0" w:beforeAutospacing="0" w:after="0" w:afterAutospacing="0"/>
        <w:ind w:left="420" w:leftChars="0" w:hanging="420" w:firstLineChars="0"/>
        <w:jc w:val="both"/>
        <w:rPr>
          <w:rFonts w:hint="default" w:ascii="Times New Roman Regular" w:hAnsi="Times New Roman Regular" w:eastAsia="仿宋_GB2312" w:cs="Times New Roman Regular"/>
          <w:color w:val="auto"/>
          <w:sz w:val="32"/>
          <w:szCs w:val="32"/>
        </w:rPr>
      </w:pPr>
      <w:r>
        <w:rPr>
          <w:rFonts w:hint="default" w:ascii="Times New Roman Regular" w:hAnsi="Times New Roman Regular" w:eastAsia="仿宋_GB2312" w:cs="Times New Roman Regular"/>
          <w:color w:val="auto"/>
          <w:sz w:val="32"/>
          <w:szCs w:val="32"/>
        </w:rPr>
        <w:t>Scanned copy of the Supplier Commitment Letter (Annex 2, signed by the legal representative and stamped with the company seal);</w:t>
      </w:r>
    </w:p>
    <w:p w14:paraId="284787C9">
      <w:pPr>
        <w:pStyle w:val="8"/>
        <w:widowControl/>
        <w:numPr>
          <w:ilvl w:val="0"/>
          <w:numId w:val="1"/>
        </w:numPr>
        <w:spacing w:before="0" w:beforeAutospacing="0" w:after="0" w:afterAutospacing="0"/>
        <w:ind w:left="420" w:leftChars="0" w:hanging="420" w:firstLineChars="0"/>
        <w:jc w:val="both"/>
        <w:rPr>
          <w:rFonts w:hint="default" w:ascii="Times New Roman Regular" w:hAnsi="Times New Roman Regular" w:eastAsia="仿宋_GB2312" w:cs="Times New Roman Regular"/>
          <w:color w:val="auto"/>
          <w:sz w:val="32"/>
          <w:szCs w:val="32"/>
        </w:rPr>
      </w:pPr>
      <w:r>
        <w:rPr>
          <w:rFonts w:hint="default" w:ascii="Times New Roman Regular" w:hAnsi="Times New Roman Regular" w:eastAsia="仿宋_GB2312" w:cs="Times New Roman Regular"/>
          <w:color w:val="auto"/>
          <w:sz w:val="32"/>
          <w:szCs w:val="32"/>
        </w:rPr>
        <w:t>Scanned copy of the ID card of the legal representative of the company (stamped with the company seal);</w:t>
      </w:r>
    </w:p>
    <w:p w14:paraId="70D776A2">
      <w:pPr>
        <w:pStyle w:val="8"/>
        <w:widowControl/>
        <w:numPr>
          <w:ilvl w:val="0"/>
          <w:numId w:val="0"/>
        </w:numPr>
        <w:spacing w:before="0" w:beforeAutospacing="0" w:after="0" w:afterAutospacing="0"/>
        <w:ind w:leftChars="0"/>
        <w:jc w:val="both"/>
        <w:rPr>
          <w:rFonts w:hint="default" w:ascii="Times New Roman Regular" w:hAnsi="Times New Roman Regular" w:eastAsia="仿宋_GB2312" w:cs="Times New Roman Regular"/>
          <w:color w:val="auto"/>
          <w:sz w:val="32"/>
          <w:szCs w:val="32"/>
        </w:rPr>
      </w:pPr>
    </w:p>
    <w:p w14:paraId="65CF6077">
      <w:pPr>
        <w:pStyle w:val="8"/>
        <w:widowControl/>
        <w:numPr>
          <w:ilvl w:val="0"/>
          <w:numId w:val="1"/>
        </w:numPr>
        <w:spacing w:before="0" w:beforeAutospacing="0" w:after="0" w:afterAutospacing="0"/>
        <w:ind w:left="420" w:leftChars="0" w:hanging="420" w:firstLineChars="0"/>
        <w:jc w:val="both"/>
        <w:rPr>
          <w:rFonts w:hint="default" w:ascii="Times New Roman Regular" w:hAnsi="Times New Roman Regular" w:eastAsia="仿宋_GB2312" w:cs="Times New Roman Regular"/>
          <w:color w:val="auto"/>
          <w:sz w:val="32"/>
          <w:szCs w:val="32"/>
        </w:rPr>
      </w:pPr>
      <w:r>
        <w:rPr>
          <w:rFonts w:hint="default" w:ascii="Times New Roman Regular" w:hAnsi="Times New Roman Regular" w:eastAsia="仿宋_GB2312" w:cs="Times New Roman Regular"/>
          <w:color w:val="auto"/>
          <w:sz w:val="32"/>
          <w:szCs w:val="32"/>
        </w:rPr>
        <w:t>Scanned copies of industry licenses, qualification certificates required by industry regulations, and other proof materials related to the company's business activities;</w:t>
      </w:r>
    </w:p>
    <w:p w14:paraId="19F2A0C9">
      <w:pPr>
        <w:pStyle w:val="8"/>
        <w:widowControl/>
        <w:numPr>
          <w:ilvl w:val="0"/>
          <w:numId w:val="1"/>
        </w:numPr>
        <w:spacing w:before="0" w:beforeAutospacing="0" w:after="0" w:afterAutospacing="0"/>
        <w:ind w:left="420" w:leftChars="0" w:hanging="420" w:firstLineChars="0"/>
        <w:jc w:val="both"/>
        <w:rPr>
          <w:rFonts w:hint="default" w:ascii="Times New Roman Regular" w:hAnsi="Times New Roman Regular" w:eastAsia="仿宋_GB2312" w:cs="Times New Roman Regular"/>
          <w:color w:val="auto"/>
          <w:sz w:val="32"/>
          <w:szCs w:val="32"/>
        </w:rPr>
      </w:pPr>
      <w:r>
        <w:rPr>
          <w:rFonts w:hint="default" w:ascii="Times New Roman Regular" w:hAnsi="Times New Roman Regular" w:eastAsia="仿宋_GB2312" w:cs="Times New Roman Regular"/>
          <w:color w:val="auto"/>
          <w:sz w:val="32"/>
          <w:szCs w:val="32"/>
        </w:rPr>
        <w:t>Other materils considered necessary to be submitted  (including business scope, scale, organizational structure, number of employees, main performance, and main product catalog of operation, etc.).</w:t>
      </w:r>
    </w:p>
    <w:p w14:paraId="229ABF85">
      <w:pPr>
        <w:pStyle w:val="8"/>
        <w:widowControl/>
        <w:numPr>
          <w:ilvl w:val="0"/>
          <w:numId w:val="0"/>
        </w:numPr>
        <w:spacing w:before="0" w:beforeAutospacing="0" w:after="0" w:afterAutospacing="0"/>
        <w:ind w:leftChars="0"/>
        <w:jc w:val="both"/>
        <w:rPr>
          <w:rFonts w:hint="default" w:ascii="Times New Roman Bold" w:hAnsi="Times New Roman Bold" w:eastAsia="仿宋_GB2312" w:cs="Times New Roman Bold"/>
          <w:b/>
          <w:bCs/>
          <w:color w:val="auto"/>
          <w:sz w:val="32"/>
          <w:szCs w:val="32"/>
        </w:rPr>
      </w:pPr>
      <w:r>
        <w:rPr>
          <w:rFonts w:hint="default" w:ascii="Times New Roman Bold" w:hAnsi="Times New Roman Bold" w:eastAsia="仿宋_GB2312" w:cs="Times New Roman Bold"/>
          <w:b/>
          <w:bCs/>
          <w:color w:val="auto"/>
          <w:sz w:val="32"/>
          <w:szCs w:val="32"/>
        </w:rPr>
        <w:t>IV. How to apply</w:t>
      </w:r>
    </w:p>
    <w:p w14:paraId="121E5C82">
      <w:pPr>
        <w:pStyle w:val="8"/>
        <w:widowControl/>
        <w:numPr>
          <w:ilvl w:val="0"/>
          <w:numId w:val="0"/>
        </w:numPr>
        <w:spacing w:before="0" w:beforeAutospacing="0" w:after="0" w:afterAutospacing="0"/>
        <w:ind w:leftChars="0"/>
        <w:jc w:val="both"/>
        <w:rPr>
          <w:rFonts w:hint="default" w:ascii="Times New Roman Regular" w:hAnsi="Times New Roman Regular" w:eastAsia="仿宋_GB2312" w:cs="Times New Roman Regular"/>
          <w:color w:val="auto"/>
          <w:sz w:val="32"/>
          <w:szCs w:val="32"/>
        </w:rPr>
      </w:pPr>
      <w:r>
        <w:rPr>
          <w:rFonts w:hint="default" w:ascii="Times New Roman Regular" w:hAnsi="Times New Roman Regular" w:eastAsia="仿宋_GB2312" w:cs="Times New Roman Regular"/>
          <w:color w:val="auto"/>
          <w:sz w:val="32"/>
          <w:szCs w:val="32"/>
        </w:rPr>
        <w:t>Please send the registration materials to the designated email address (email title format: Supplier Registration Materials - Company Name). After the above materials have been reviewed and approved by our organization, the registration is finally successful.</w:t>
      </w:r>
    </w:p>
    <w:p w14:paraId="5405BB33">
      <w:pPr>
        <w:pStyle w:val="8"/>
        <w:widowControl/>
        <w:numPr>
          <w:ilvl w:val="0"/>
          <w:numId w:val="0"/>
        </w:numPr>
        <w:spacing w:before="0" w:beforeAutospacing="0" w:after="0" w:afterAutospacing="0"/>
        <w:ind w:leftChars="0"/>
        <w:jc w:val="both"/>
        <w:rPr>
          <w:rFonts w:hint="default" w:ascii="Times New Roman Regular" w:hAnsi="Times New Roman Regular" w:eastAsia="仿宋_GB2312" w:cs="Times New Roman Regular"/>
          <w:color w:val="auto"/>
          <w:sz w:val="32"/>
          <w:szCs w:val="32"/>
        </w:rPr>
      </w:pPr>
      <w:r>
        <w:rPr>
          <w:rFonts w:hint="default" w:ascii="Times New Roman Regular" w:hAnsi="Times New Roman Regular" w:eastAsia="仿宋_GB2312" w:cs="Times New Roman Regular"/>
          <w:color w:val="auto"/>
          <w:sz w:val="32"/>
          <w:szCs w:val="32"/>
        </w:rPr>
        <w:t>Designated email for material submission: ccpitjjy@163.com.</w:t>
      </w:r>
    </w:p>
    <w:p w14:paraId="394164C0">
      <w:pPr>
        <w:pStyle w:val="8"/>
        <w:widowControl/>
        <w:numPr>
          <w:ilvl w:val="0"/>
          <w:numId w:val="0"/>
        </w:numPr>
        <w:spacing w:before="0" w:beforeAutospacing="0" w:after="0" w:afterAutospacing="0"/>
        <w:ind w:leftChars="0"/>
        <w:jc w:val="both"/>
        <w:rPr>
          <w:rFonts w:hint="default" w:ascii="Times New Roman Bold" w:hAnsi="Times New Roman Bold" w:eastAsia="仿宋_GB2312" w:cs="Times New Roman Bold"/>
          <w:b/>
          <w:bCs/>
          <w:color w:val="auto"/>
          <w:sz w:val="32"/>
          <w:szCs w:val="32"/>
        </w:rPr>
      </w:pPr>
      <w:r>
        <w:rPr>
          <w:rFonts w:hint="default" w:ascii="Times New Roman Bold" w:hAnsi="Times New Roman Bold" w:eastAsia="仿宋_GB2312" w:cs="Times New Roman Bold"/>
          <w:b/>
          <w:bCs/>
          <w:color w:val="auto"/>
          <w:sz w:val="32"/>
          <w:szCs w:val="32"/>
        </w:rPr>
        <w:t>V. Application Time</w:t>
      </w:r>
    </w:p>
    <w:p w14:paraId="2968C290">
      <w:pPr>
        <w:pStyle w:val="8"/>
        <w:widowControl/>
        <w:numPr>
          <w:ilvl w:val="0"/>
          <w:numId w:val="0"/>
        </w:numPr>
        <w:spacing w:before="0" w:beforeAutospacing="0" w:after="0" w:afterAutospacing="0"/>
        <w:ind w:leftChars="0"/>
        <w:jc w:val="both"/>
        <w:rPr>
          <w:rFonts w:hint="default" w:ascii="Times New Roman Regular" w:hAnsi="Times New Roman Regular" w:eastAsia="仿宋_GB2312" w:cs="Times New Roman Regular"/>
          <w:color w:val="auto"/>
          <w:sz w:val="32"/>
          <w:szCs w:val="32"/>
        </w:rPr>
      </w:pPr>
      <w:r>
        <w:rPr>
          <w:rFonts w:hint="default" w:ascii="Times New Roman Regular" w:hAnsi="Times New Roman Regular" w:eastAsia="仿宋_GB2312" w:cs="Times New Roman Regular"/>
          <w:color w:val="auto"/>
          <w:sz w:val="32"/>
          <w:szCs w:val="32"/>
        </w:rPr>
        <w:t>The application submission period is from September 27th to October 15th, 2024.</w:t>
      </w:r>
    </w:p>
    <w:p w14:paraId="498443A0">
      <w:pPr>
        <w:pStyle w:val="8"/>
        <w:widowControl/>
        <w:numPr>
          <w:ilvl w:val="0"/>
          <w:numId w:val="0"/>
        </w:numPr>
        <w:spacing w:before="0" w:beforeAutospacing="0" w:after="0" w:afterAutospacing="0"/>
        <w:ind w:leftChars="0"/>
        <w:jc w:val="both"/>
        <w:rPr>
          <w:rFonts w:hint="default" w:ascii="Times New Roman Bold" w:hAnsi="Times New Roman Bold" w:eastAsia="仿宋_GB2312" w:cs="Times New Roman Bold"/>
          <w:b/>
          <w:bCs/>
          <w:color w:val="auto"/>
          <w:sz w:val="32"/>
          <w:szCs w:val="32"/>
        </w:rPr>
      </w:pPr>
      <w:r>
        <w:rPr>
          <w:rFonts w:hint="default" w:ascii="Times New Roman Bold" w:hAnsi="Times New Roman Bold" w:eastAsia="仿宋_GB2312" w:cs="Times New Roman Bold"/>
          <w:b/>
          <w:bCs/>
          <w:color w:val="auto"/>
          <w:sz w:val="32"/>
          <w:szCs w:val="32"/>
        </w:rPr>
        <w:t>VI. Supplier Management</w:t>
      </w:r>
    </w:p>
    <w:p w14:paraId="48D93998">
      <w:pPr>
        <w:pStyle w:val="8"/>
        <w:widowControl/>
        <w:numPr>
          <w:ilvl w:val="0"/>
          <w:numId w:val="0"/>
        </w:numPr>
        <w:spacing w:before="0" w:beforeAutospacing="0" w:after="0" w:afterAutospacing="0"/>
        <w:ind w:leftChars="0"/>
        <w:jc w:val="both"/>
        <w:rPr>
          <w:rFonts w:hint="default" w:ascii="Times New Roman Regular" w:hAnsi="Times New Roman Regular" w:eastAsia="仿宋_GB2312" w:cs="Times New Roman Regular"/>
          <w:color w:val="auto"/>
          <w:sz w:val="32"/>
          <w:szCs w:val="32"/>
        </w:rPr>
      </w:pPr>
      <w:r>
        <w:rPr>
          <w:rFonts w:hint="default" w:ascii="Times New Roman Regular" w:hAnsi="Times New Roman Regular" w:eastAsia="仿宋_GB2312" w:cs="Times New Roman Regular"/>
          <w:color w:val="auto"/>
          <w:sz w:val="32"/>
          <w:szCs w:val="32"/>
        </w:rPr>
        <w:t>Our organization conducts an annual audit of incoming suppliers, and suppliers who fail the audit must undergo re qualification certification.</w:t>
      </w:r>
    </w:p>
    <w:p w14:paraId="20277804">
      <w:pPr>
        <w:pStyle w:val="8"/>
        <w:widowControl/>
        <w:numPr>
          <w:ilvl w:val="0"/>
          <w:numId w:val="0"/>
        </w:numPr>
        <w:spacing w:before="0" w:beforeAutospacing="0" w:after="0" w:afterAutospacing="0"/>
        <w:ind w:leftChars="0"/>
        <w:jc w:val="both"/>
        <w:rPr>
          <w:rFonts w:hint="default" w:ascii="Times New Roman Regular" w:hAnsi="Times New Roman Regular" w:eastAsia="仿宋_GB2312" w:cs="Times New Roman Regular"/>
          <w:color w:val="auto"/>
          <w:sz w:val="32"/>
          <w:szCs w:val="32"/>
        </w:rPr>
      </w:pPr>
    </w:p>
    <w:p w14:paraId="21E025A6">
      <w:pPr>
        <w:pStyle w:val="8"/>
        <w:widowControl/>
        <w:numPr>
          <w:ilvl w:val="0"/>
          <w:numId w:val="0"/>
        </w:numPr>
        <w:spacing w:before="0" w:beforeAutospacing="0" w:after="0" w:afterAutospacing="0"/>
        <w:ind w:leftChars="0"/>
        <w:jc w:val="both"/>
        <w:rPr>
          <w:rFonts w:hint="default" w:ascii="Times New Roman Regular" w:hAnsi="Times New Roman Regular" w:eastAsia="仿宋_GB2312" w:cs="Times New Roman Regular"/>
          <w:color w:val="auto"/>
          <w:sz w:val="32"/>
          <w:szCs w:val="32"/>
        </w:rPr>
      </w:pPr>
      <w:r>
        <w:rPr>
          <w:rFonts w:hint="default" w:ascii="Times New Roman Regular" w:hAnsi="Times New Roman Regular" w:eastAsia="仿宋_GB2312" w:cs="Times New Roman Regular"/>
          <w:color w:val="auto"/>
          <w:sz w:val="32"/>
          <w:szCs w:val="32"/>
        </w:rPr>
        <w:t>Our organization has the right to evaluate the performance of suppliers in our procurement work, and to manage the supplier's outbound if the evaluation is not qualified.</w:t>
      </w:r>
    </w:p>
    <w:p w14:paraId="0D368F11">
      <w:pPr>
        <w:pStyle w:val="8"/>
        <w:widowControl/>
        <w:numPr>
          <w:ilvl w:val="0"/>
          <w:numId w:val="0"/>
        </w:numPr>
        <w:spacing w:before="0" w:beforeAutospacing="0" w:after="0" w:afterAutospacing="0"/>
        <w:ind w:leftChars="0"/>
        <w:jc w:val="both"/>
        <w:rPr>
          <w:rFonts w:hint="default" w:ascii="Times New Roman Regular" w:hAnsi="Times New Roman Regular" w:eastAsia="仿宋_GB2312" w:cs="Times New Roman Regular"/>
          <w:color w:val="auto"/>
          <w:sz w:val="32"/>
          <w:szCs w:val="32"/>
        </w:rPr>
      </w:pPr>
    </w:p>
    <w:p w14:paraId="60424237">
      <w:pPr>
        <w:pStyle w:val="8"/>
        <w:widowControl/>
        <w:numPr>
          <w:ilvl w:val="0"/>
          <w:numId w:val="0"/>
        </w:numPr>
        <w:spacing w:before="0" w:beforeAutospacing="0" w:after="0" w:afterAutospacing="0"/>
        <w:ind w:leftChars="0"/>
        <w:jc w:val="both"/>
        <w:rPr>
          <w:rFonts w:hint="default" w:ascii="Times New Roman Regular" w:hAnsi="Times New Roman Regular" w:eastAsia="仿宋_GB2312" w:cs="Times New Roman Regular"/>
          <w:color w:val="auto"/>
          <w:sz w:val="32"/>
          <w:szCs w:val="32"/>
        </w:rPr>
      </w:pPr>
      <w:r>
        <w:rPr>
          <w:rFonts w:hint="default" w:ascii="Times New Roman Regular" w:hAnsi="Times New Roman Regular" w:eastAsia="仿宋_GB2312" w:cs="Times New Roman Regular"/>
          <w:color w:val="auto"/>
          <w:sz w:val="32"/>
          <w:szCs w:val="32"/>
        </w:rPr>
        <w:t>Attachment: 1. Supplier Application Form</w:t>
      </w:r>
    </w:p>
    <w:p w14:paraId="650AFCCC">
      <w:pPr>
        <w:pStyle w:val="8"/>
        <w:widowControl/>
        <w:numPr>
          <w:ilvl w:val="0"/>
          <w:numId w:val="2"/>
        </w:numPr>
        <w:spacing w:before="0" w:beforeAutospacing="0" w:after="0" w:afterAutospacing="0"/>
        <w:ind w:firstLine="1760" w:firstLineChars="550"/>
        <w:jc w:val="both"/>
        <w:rPr>
          <w:rFonts w:hint="default" w:ascii="Times New Roman Regular" w:hAnsi="Times New Roman Regular" w:eastAsia="仿宋_GB2312" w:cs="Times New Roman Regular"/>
          <w:color w:val="auto"/>
          <w:sz w:val="32"/>
          <w:szCs w:val="32"/>
        </w:rPr>
      </w:pPr>
      <w:r>
        <w:rPr>
          <w:rFonts w:hint="default" w:ascii="Times New Roman Regular" w:hAnsi="Times New Roman Regular" w:eastAsia="仿宋_GB2312" w:cs="Times New Roman Regular"/>
          <w:color w:val="auto"/>
          <w:sz w:val="32"/>
          <w:szCs w:val="32"/>
        </w:rPr>
        <w:t>Supplier Commitment Letter</w:t>
      </w:r>
    </w:p>
    <w:p w14:paraId="44696E25">
      <w:pPr>
        <w:pStyle w:val="8"/>
        <w:widowControl/>
        <w:numPr>
          <w:ilvl w:val="0"/>
          <w:numId w:val="0"/>
        </w:numPr>
        <w:spacing w:before="0" w:beforeAutospacing="0" w:after="0" w:afterAutospacing="0"/>
        <w:jc w:val="both"/>
        <w:rPr>
          <w:rFonts w:hint="default" w:ascii="Times New Roman Regular" w:hAnsi="Times New Roman Regular" w:eastAsia="仿宋_GB2312" w:cs="Times New Roman Regular"/>
          <w:color w:val="auto"/>
          <w:sz w:val="32"/>
          <w:szCs w:val="32"/>
        </w:rPr>
      </w:pPr>
    </w:p>
    <w:p w14:paraId="773C4AB2">
      <w:pPr>
        <w:pStyle w:val="8"/>
        <w:widowControl/>
        <w:numPr>
          <w:ilvl w:val="0"/>
          <w:numId w:val="0"/>
        </w:numPr>
        <w:spacing w:before="0" w:beforeAutospacing="0" w:after="0" w:afterAutospacing="0"/>
        <w:jc w:val="right"/>
        <w:rPr>
          <w:rFonts w:hint="default" w:ascii="Times New Roman Regular" w:hAnsi="Times New Roman Regular" w:eastAsia="仿宋_GB2312" w:cs="Times New Roman Regular"/>
          <w:color w:val="auto"/>
          <w:sz w:val="32"/>
          <w:szCs w:val="32"/>
        </w:rPr>
      </w:pPr>
      <w:r>
        <w:rPr>
          <w:rFonts w:hint="default" w:ascii="Times New Roman Regular" w:hAnsi="Times New Roman Regular" w:eastAsia="仿宋_GB2312" w:cs="Times New Roman Regular"/>
          <w:color w:val="auto"/>
          <w:sz w:val="32"/>
          <w:szCs w:val="32"/>
        </w:rPr>
        <w:t>China Council for the Promotion of International Trade</w:t>
      </w:r>
    </w:p>
    <w:p w14:paraId="1B94248F">
      <w:pPr>
        <w:pStyle w:val="8"/>
        <w:widowControl/>
        <w:numPr>
          <w:ilvl w:val="0"/>
          <w:numId w:val="0"/>
        </w:numPr>
        <w:spacing w:before="0" w:beforeAutospacing="0" w:after="0" w:afterAutospacing="0"/>
        <w:jc w:val="right"/>
        <w:rPr>
          <w:rFonts w:hint="default" w:ascii="Times New Roman Regular" w:hAnsi="Times New Roman Regular" w:eastAsia="仿宋_GB2312" w:cs="Times New Roman Regular"/>
          <w:color w:val="auto"/>
          <w:sz w:val="32"/>
          <w:szCs w:val="32"/>
        </w:rPr>
      </w:pPr>
      <w:r>
        <w:rPr>
          <w:rFonts w:hint="default" w:ascii="Times New Roman Regular" w:hAnsi="Times New Roman Regular" w:eastAsia="仿宋_GB2312" w:cs="Times New Roman Regular"/>
          <w:color w:val="auto"/>
          <w:sz w:val="32"/>
          <w:szCs w:val="32"/>
        </w:rPr>
        <w:t xml:space="preserve">Commercial Sub-council </w:t>
      </w:r>
    </w:p>
    <w:p w14:paraId="4197E17C">
      <w:pPr>
        <w:pStyle w:val="8"/>
        <w:widowControl/>
        <w:numPr>
          <w:ilvl w:val="0"/>
          <w:numId w:val="0"/>
        </w:numPr>
        <w:wordWrap w:val="0"/>
        <w:spacing w:before="0" w:beforeAutospacing="0" w:after="0" w:afterAutospacing="0"/>
        <w:jc w:val="right"/>
        <w:rPr>
          <w:rFonts w:hint="default" w:ascii="Times New Roman Regular" w:hAnsi="Times New Roman Regular" w:eastAsia="仿宋_GB2312" w:cs="Times New Roman Regular"/>
          <w:color w:val="auto"/>
          <w:sz w:val="32"/>
          <w:szCs w:val="32"/>
        </w:rPr>
      </w:pPr>
      <w:r>
        <w:rPr>
          <w:rFonts w:hint="default" w:ascii="Times New Roman Regular" w:hAnsi="Times New Roman Regular" w:eastAsia="仿宋_GB2312" w:cs="Times New Roman Regular"/>
          <w:color w:val="auto"/>
          <w:sz w:val="32"/>
          <w:szCs w:val="32"/>
        </w:rPr>
        <w:t>Sep 30th, 2024</w:t>
      </w:r>
    </w:p>
    <w:p w14:paraId="338E0DB8">
      <w:pPr>
        <w:pStyle w:val="8"/>
        <w:widowControl/>
        <w:numPr>
          <w:ilvl w:val="0"/>
          <w:numId w:val="0"/>
        </w:numPr>
        <w:spacing w:before="0" w:beforeAutospacing="0" w:after="0" w:afterAutospacing="0"/>
        <w:ind w:leftChars="0"/>
        <w:jc w:val="both"/>
        <w:rPr>
          <w:rFonts w:hint="default" w:ascii="Times New Roman Regular" w:hAnsi="Times New Roman Regular" w:eastAsia="仿宋_GB2312" w:cs="Times New Roman Regular"/>
          <w:color w:val="auto"/>
          <w:sz w:val="32"/>
          <w:szCs w:val="32"/>
        </w:rPr>
      </w:pPr>
    </w:p>
    <w:p w14:paraId="418B21E8">
      <w:pPr>
        <w:rPr>
          <w:rFonts w:hint="default" w:ascii="Times New Roman Bold" w:hAnsi="Times New Roman Bold" w:eastAsia="黑体" w:cs="Times New Roman Bold"/>
          <w:b/>
          <w:bCs/>
          <w:i w:val="0"/>
          <w:iCs w:val="0"/>
          <w:color w:val="auto"/>
          <w:sz w:val="32"/>
          <w:szCs w:val="32"/>
        </w:rPr>
      </w:pPr>
      <w:r>
        <w:rPr>
          <w:rFonts w:hint="default" w:ascii="Times New Roman Regular" w:hAnsi="Times New Roman Regular" w:eastAsia="仿宋_GB2312" w:cs="Times New Roman Regular"/>
          <w:color w:val="auto"/>
          <w:sz w:val="32"/>
          <w:szCs w:val="32"/>
        </w:rPr>
        <w:br w:type="page"/>
      </w:r>
      <w:r>
        <w:rPr>
          <w:rFonts w:hint="default" w:ascii="Times New Roman Bold" w:hAnsi="Times New Roman Bold" w:eastAsia="仿宋_GB2312" w:cs="Times New Roman Bold"/>
          <w:b/>
          <w:bCs/>
          <w:i w:val="0"/>
          <w:iCs w:val="0"/>
          <w:color w:val="auto"/>
          <w:sz w:val="32"/>
          <w:szCs w:val="32"/>
        </w:rPr>
        <w:t xml:space="preserve">Annex </w:t>
      </w:r>
      <w:r>
        <w:rPr>
          <w:rFonts w:hint="default" w:ascii="Times New Roman Bold" w:hAnsi="Times New Roman Bold" w:eastAsia="黑体" w:cs="Times New Roman Bold"/>
          <w:b/>
          <w:bCs/>
          <w:i w:val="0"/>
          <w:iCs w:val="0"/>
          <w:color w:val="auto"/>
          <w:sz w:val="32"/>
          <w:szCs w:val="32"/>
        </w:rPr>
        <w:t>1</w:t>
      </w:r>
    </w:p>
    <w:p w14:paraId="4ADA23E8">
      <w:pPr>
        <w:pStyle w:val="8"/>
        <w:widowControl/>
        <w:numPr>
          <w:ilvl w:val="0"/>
          <w:numId w:val="0"/>
        </w:numPr>
        <w:spacing w:before="0" w:beforeAutospacing="0" w:after="0" w:afterAutospacing="0"/>
        <w:ind w:leftChars="0"/>
        <w:jc w:val="center"/>
        <w:rPr>
          <w:rFonts w:hint="default" w:ascii="Times New Roman Bold" w:hAnsi="Times New Roman Bold" w:eastAsia="仿宋_GB2312" w:cs="Times New Roman Bold"/>
          <w:b/>
          <w:bCs/>
          <w:color w:val="auto"/>
          <w:sz w:val="32"/>
          <w:szCs w:val="32"/>
        </w:rPr>
      </w:pPr>
      <w:r>
        <w:rPr>
          <w:rFonts w:hint="default" w:ascii="Times New Roman Bold" w:hAnsi="Times New Roman Bold" w:eastAsia="仿宋_GB2312" w:cs="Times New Roman Bold"/>
          <w:b/>
          <w:bCs/>
          <w:color w:val="auto"/>
          <w:sz w:val="32"/>
          <w:szCs w:val="32"/>
        </w:rPr>
        <w:t>Supplier Application Form</w:t>
      </w:r>
    </w:p>
    <w:p w14:paraId="684BCCD4">
      <w:pPr>
        <w:pStyle w:val="8"/>
        <w:widowControl/>
        <w:spacing w:before="0" w:beforeAutospacing="0" w:after="0" w:afterAutospacing="0" w:line="555" w:lineRule="atLeast"/>
        <w:jc w:val="center"/>
        <w:rPr>
          <w:rFonts w:hint="eastAsia" w:ascii="方正小标宋简体" w:hAnsi="方正小标宋简体" w:eastAsia="方正小标宋简体" w:cs="方正小标宋简体"/>
          <w:color w:val="auto"/>
          <w:sz w:val="32"/>
          <w:szCs w:val="32"/>
        </w:rPr>
      </w:pPr>
    </w:p>
    <w:tbl>
      <w:tblPr>
        <w:tblStyle w:val="10"/>
        <w:tblW w:w="9353"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2813"/>
        <w:gridCol w:w="1666"/>
        <w:gridCol w:w="2100"/>
        <w:gridCol w:w="2774"/>
      </w:tblGrid>
      <w:tr w14:paraId="36BEAE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2813"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336B8000">
            <w:pPr>
              <w:pStyle w:val="8"/>
              <w:widowControl/>
              <w:wordWrap w:val="0"/>
              <w:spacing w:before="0" w:beforeAutospacing="0" w:after="0" w:afterAutospacing="0" w:line="555" w:lineRule="atLeast"/>
              <w:jc w:val="cente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Name of Supplier</w:t>
            </w:r>
          </w:p>
        </w:tc>
        <w:tc>
          <w:tcPr>
            <w:tcW w:w="6540" w:type="dxa"/>
            <w:gridSpan w:val="3"/>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14:paraId="5CF37B38">
            <w:pPr>
              <w:pStyle w:val="8"/>
              <w:widowControl/>
              <w:wordWrap w:val="0"/>
              <w:spacing w:before="0" w:beforeAutospacing="0" w:after="0" w:afterAutospacing="0" w:line="555" w:lineRule="atLeast"/>
              <w:jc w:val="left"/>
              <w:rPr>
                <w:rFonts w:hint="default" w:ascii="Times New Roman Regular" w:hAnsi="Times New Roman Regular" w:cs="Times New Roman Regular"/>
                <w:color w:val="auto"/>
                <w:sz w:val="24"/>
                <w:szCs w:val="24"/>
              </w:rPr>
            </w:pPr>
            <w:r>
              <w:rPr>
                <w:rFonts w:hint="default" w:ascii="Times New Roman Regular" w:hAnsi="Times New Roman Regular" w:eastAsia="仿宋_GB2312" w:cs="Times New Roman Regular"/>
                <w:color w:val="auto"/>
                <w:sz w:val="24"/>
                <w:szCs w:val="24"/>
              </w:rPr>
              <w:t>（official seal）</w:t>
            </w:r>
          </w:p>
        </w:tc>
      </w:tr>
      <w:tr w14:paraId="73E5A8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2813" w:type="dxa"/>
            <w:tcBorders>
              <w:top w:val="nil"/>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49E3FCF8">
            <w:pPr>
              <w:pStyle w:val="8"/>
              <w:widowControl/>
              <w:wordWrap w:val="0"/>
              <w:spacing w:before="0" w:beforeAutospacing="0" w:after="0" w:afterAutospacing="0" w:line="555" w:lineRule="atLeast"/>
              <w:jc w:val="cente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Name of Legal</w:t>
            </w:r>
          </w:p>
          <w:p w14:paraId="681C3FAE">
            <w:pPr>
              <w:pStyle w:val="8"/>
              <w:widowControl/>
              <w:wordWrap w:val="0"/>
              <w:spacing w:before="0" w:beforeAutospacing="0" w:after="0" w:afterAutospacing="0" w:line="555" w:lineRule="atLeast"/>
              <w:jc w:val="cente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Representative</w:t>
            </w:r>
          </w:p>
        </w:tc>
        <w:tc>
          <w:tcPr>
            <w:tcW w:w="1666" w:type="dxa"/>
            <w:tcBorders>
              <w:top w:val="nil"/>
              <w:left w:val="nil"/>
              <w:bottom w:val="single" w:color="000000" w:sz="6" w:space="0"/>
              <w:right w:val="single" w:color="000000" w:sz="6" w:space="0"/>
            </w:tcBorders>
            <w:noWrap w:val="0"/>
            <w:tcMar>
              <w:top w:w="0" w:type="dxa"/>
              <w:left w:w="0" w:type="dxa"/>
              <w:bottom w:w="0" w:type="dxa"/>
              <w:right w:w="0" w:type="dxa"/>
            </w:tcMar>
            <w:vAlign w:val="center"/>
          </w:tcPr>
          <w:p w14:paraId="79582C86">
            <w:pPr>
              <w:widowControl/>
              <w:wordWrap w:val="0"/>
              <w:jc w:val="center"/>
              <w:rPr>
                <w:rFonts w:hint="default" w:ascii="Times New Roman Regular" w:hAnsi="Times New Roman Regular" w:cs="Times New Roman Regular"/>
                <w:color w:val="auto"/>
                <w:sz w:val="24"/>
                <w:szCs w:val="24"/>
              </w:rPr>
            </w:pPr>
          </w:p>
        </w:tc>
        <w:tc>
          <w:tcPr>
            <w:tcW w:w="2100"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14:paraId="68D3F36A">
            <w:pPr>
              <w:pStyle w:val="8"/>
              <w:widowControl/>
              <w:wordWrap w:val="0"/>
              <w:spacing w:before="0" w:beforeAutospacing="0" w:after="0" w:afterAutospacing="0" w:line="555" w:lineRule="atLeast"/>
              <w:jc w:val="center"/>
              <w:rPr>
                <w:rFonts w:hint="default" w:ascii="Times New Roman Regular" w:hAnsi="Times New Roman Regular" w:cs="Times New Roman Regular"/>
                <w:color w:val="auto"/>
                <w:sz w:val="24"/>
                <w:szCs w:val="24"/>
              </w:rPr>
            </w:pPr>
            <w:r>
              <w:rPr>
                <w:rFonts w:hint="default" w:ascii="Times New Roman Regular" w:hAnsi="Times New Roman Regular" w:eastAsia="仿宋_GB2312" w:cs="Times New Roman Regular"/>
                <w:color w:val="auto"/>
                <w:sz w:val="24"/>
                <w:szCs w:val="24"/>
              </w:rPr>
              <w:t>TEL &amp; E-mail</w:t>
            </w:r>
          </w:p>
        </w:tc>
        <w:tc>
          <w:tcPr>
            <w:tcW w:w="2774"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14:paraId="39825B9E">
            <w:pPr>
              <w:widowControl/>
              <w:wordWrap w:val="0"/>
              <w:jc w:val="center"/>
              <w:rPr>
                <w:rFonts w:hint="default" w:ascii="Times New Roman Regular" w:hAnsi="Times New Roman Regular" w:cs="Times New Roman Regular"/>
                <w:color w:val="auto"/>
                <w:sz w:val="24"/>
                <w:szCs w:val="24"/>
              </w:rPr>
            </w:pPr>
          </w:p>
        </w:tc>
      </w:tr>
      <w:tr w14:paraId="0EFAFFE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2813" w:type="dxa"/>
            <w:tcBorders>
              <w:top w:val="nil"/>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4F8B7D1E">
            <w:pPr>
              <w:pStyle w:val="8"/>
              <w:widowControl/>
              <w:wordWrap w:val="0"/>
              <w:spacing w:before="0" w:beforeAutospacing="0" w:after="0" w:afterAutospacing="0" w:line="555" w:lineRule="atLeast"/>
              <w:jc w:val="cente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Name of Delegator</w:t>
            </w:r>
          </w:p>
        </w:tc>
        <w:tc>
          <w:tcPr>
            <w:tcW w:w="1666" w:type="dxa"/>
            <w:tcBorders>
              <w:top w:val="nil"/>
              <w:left w:val="nil"/>
              <w:bottom w:val="single" w:color="000000" w:sz="6" w:space="0"/>
              <w:right w:val="single" w:color="000000" w:sz="6" w:space="0"/>
            </w:tcBorders>
            <w:noWrap w:val="0"/>
            <w:tcMar>
              <w:top w:w="0" w:type="dxa"/>
              <w:left w:w="0" w:type="dxa"/>
              <w:bottom w:w="0" w:type="dxa"/>
              <w:right w:w="0" w:type="dxa"/>
            </w:tcMar>
            <w:vAlign w:val="center"/>
          </w:tcPr>
          <w:p w14:paraId="7762D641">
            <w:pPr>
              <w:widowControl/>
              <w:wordWrap w:val="0"/>
              <w:jc w:val="center"/>
              <w:rPr>
                <w:rFonts w:hint="default" w:ascii="Times New Roman Regular" w:hAnsi="Times New Roman Regular" w:cs="Times New Roman Regular"/>
                <w:color w:val="auto"/>
                <w:sz w:val="24"/>
                <w:szCs w:val="24"/>
              </w:rPr>
            </w:pPr>
          </w:p>
        </w:tc>
        <w:tc>
          <w:tcPr>
            <w:tcW w:w="2100" w:type="dxa"/>
            <w:tcBorders>
              <w:top w:val="nil"/>
              <w:left w:val="nil"/>
              <w:bottom w:val="single" w:color="000000" w:sz="6" w:space="0"/>
              <w:right w:val="single" w:color="000000" w:sz="6" w:space="0"/>
            </w:tcBorders>
            <w:noWrap w:val="0"/>
            <w:tcMar>
              <w:top w:w="0" w:type="dxa"/>
              <w:left w:w="0" w:type="dxa"/>
              <w:bottom w:w="0" w:type="dxa"/>
              <w:right w:w="0" w:type="dxa"/>
            </w:tcMar>
            <w:vAlign w:val="center"/>
          </w:tcPr>
          <w:p w14:paraId="00762EAE">
            <w:pPr>
              <w:pStyle w:val="8"/>
              <w:widowControl/>
              <w:wordWrap w:val="0"/>
              <w:spacing w:before="0" w:beforeAutospacing="0" w:after="0" w:afterAutospacing="0" w:line="555" w:lineRule="atLeast"/>
              <w:jc w:val="center"/>
              <w:rPr>
                <w:rFonts w:hint="default" w:ascii="Times New Roman Regular" w:hAnsi="Times New Roman Regular" w:cs="Times New Roman Regular"/>
                <w:color w:val="auto"/>
                <w:sz w:val="24"/>
                <w:szCs w:val="24"/>
              </w:rPr>
            </w:pPr>
            <w:r>
              <w:rPr>
                <w:rFonts w:hint="default" w:ascii="Times New Roman Regular" w:hAnsi="Times New Roman Regular" w:eastAsia="仿宋_GB2312" w:cs="Times New Roman Regular"/>
                <w:color w:val="auto"/>
                <w:sz w:val="24"/>
                <w:szCs w:val="24"/>
              </w:rPr>
              <w:t>TEL &amp; E-mail</w:t>
            </w:r>
          </w:p>
        </w:tc>
        <w:tc>
          <w:tcPr>
            <w:tcW w:w="2774" w:type="dxa"/>
            <w:tcBorders>
              <w:top w:val="nil"/>
              <w:left w:val="nil"/>
              <w:bottom w:val="single" w:color="000000" w:sz="6" w:space="0"/>
              <w:right w:val="single" w:color="000000" w:sz="6" w:space="0"/>
            </w:tcBorders>
            <w:noWrap w:val="0"/>
            <w:tcMar>
              <w:top w:w="0" w:type="dxa"/>
              <w:left w:w="0" w:type="dxa"/>
              <w:bottom w:w="0" w:type="dxa"/>
              <w:right w:w="0" w:type="dxa"/>
            </w:tcMar>
            <w:vAlign w:val="center"/>
          </w:tcPr>
          <w:p w14:paraId="5AAD532B">
            <w:pPr>
              <w:widowControl/>
              <w:wordWrap w:val="0"/>
              <w:jc w:val="center"/>
              <w:rPr>
                <w:rFonts w:hint="default" w:ascii="Times New Roman Regular" w:hAnsi="Times New Roman Regular" w:cs="Times New Roman Regular"/>
                <w:color w:val="auto"/>
                <w:sz w:val="24"/>
                <w:szCs w:val="24"/>
              </w:rPr>
            </w:pPr>
          </w:p>
        </w:tc>
      </w:tr>
      <w:tr w14:paraId="308F90D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2813" w:type="dxa"/>
            <w:tcBorders>
              <w:top w:val="nil"/>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36DFC967">
            <w:pPr>
              <w:pStyle w:val="8"/>
              <w:widowControl/>
              <w:wordWrap w:val="0"/>
              <w:spacing w:before="0" w:beforeAutospacing="0" w:after="0" w:afterAutospacing="0" w:line="555" w:lineRule="atLeast"/>
              <w:jc w:val="cente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Company Address</w:t>
            </w:r>
          </w:p>
        </w:tc>
        <w:tc>
          <w:tcPr>
            <w:tcW w:w="6540" w:type="dxa"/>
            <w:gridSpan w:val="3"/>
            <w:tcBorders>
              <w:top w:val="nil"/>
              <w:left w:val="nil"/>
              <w:bottom w:val="single" w:color="000000" w:sz="6" w:space="0"/>
              <w:right w:val="single" w:color="000000" w:sz="6" w:space="0"/>
            </w:tcBorders>
            <w:noWrap w:val="0"/>
            <w:tcMar>
              <w:top w:w="0" w:type="dxa"/>
              <w:left w:w="0" w:type="dxa"/>
              <w:bottom w:w="0" w:type="dxa"/>
              <w:right w:w="0" w:type="dxa"/>
            </w:tcMar>
            <w:vAlign w:val="center"/>
          </w:tcPr>
          <w:p w14:paraId="0C1A29A0">
            <w:pPr>
              <w:widowControl/>
              <w:wordWrap w:val="0"/>
              <w:jc w:val="center"/>
              <w:rPr>
                <w:rFonts w:hint="default" w:ascii="Times New Roman Regular" w:hAnsi="Times New Roman Regular" w:cs="Times New Roman Regular"/>
                <w:color w:val="auto"/>
                <w:sz w:val="24"/>
                <w:szCs w:val="24"/>
              </w:rPr>
            </w:pPr>
          </w:p>
        </w:tc>
      </w:tr>
      <w:tr w14:paraId="788F14B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2813" w:type="dxa"/>
            <w:tcBorders>
              <w:top w:val="nil"/>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3B15A57E">
            <w:pPr>
              <w:pStyle w:val="8"/>
              <w:widowControl/>
              <w:wordWrap w:val="0"/>
              <w:spacing w:before="0" w:beforeAutospacing="0" w:after="0" w:afterAutospacing="0" w:line="555" w:lineRule="atLeast"/>
              <w:jc w:val="cente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Business Scope</w:t>
            </w:r>
          </w:p>
        </w:tc>
        <w:tc>
          <w:tcPr>
            <w:tcW w:w="6540" w:type="dxa"/>
            <w:gridSpan w:val="3"/>
            <w:tcBorders>
              <w:top w:val="nil"/>
              <w:left w:val="nil"/>
              <w:bottom w:val="single" w:color="000000" w:sz="6" w:space="0"/>
              <w:right w:val="single" w:color="000000" w:sz="6" w:space="0"/>
            </w:tcBorders>
            <w:noWrap w:val="0"/>
            <w:tcMar>
              <w:top w:w="0" w:type="dxa"/>
              <w:left w:w="0" w:type="dxa"/>
              <w:bottom w:w="0" w:type="dxa"/>
              <w:right w:w="0" w:type="dxa"/>
            </w:tcMar>
            <w:vAlign w:val="center"/>
          </w:tcPr>
          <w:p w14:paraId="7CB3DF28">
            <w:pPr>
              <w:widowControl/>
              <w:wordWrap w:val="0"/>
              <w:jc w:val="center"/>
              <w:rPr>
                <w:rFonts w:hint="default" w:ascii="Times New Roman Regular" w:hAnsi="Times New Roman Regular" w:cs="Times New Roman Regular"/>
                <w:color w:val="auto"/>
                <w:sz w:val="24"/>
                <w:szCs w:val="24"/>
              </w:rPr>
            </w:pPr>
          </w:p>
        </w:tc>
      </w:tr>
      <w:tr w14:paraId="33EC59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2813" w:type="dxa"/>
            <w:tcBorders>
              <w:top w:val="nil"/>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4EF95D92">
            <w:pPr>
              <w:pStyle w:val="8"/>
              <w:widowControl/>
              <w:wordWrap w:val="0"/>
              <w:spacing w:before="0" w:beforeAutospacing="0" w:after="0" w:afterAutospacing="0" w:line="555" w:lineRule="atLeast"/>
              <w:jc w:val="cente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Registered Capital</w:t>
            </w:r>
          </w:p>
        </w:tc>
        <w:tc>
          <w:tcPr>
            <w:tcW w:w="1666" w:type="dxa"/>
            <w:tcBorders>
              <w:top w:val="nil"/>
              <w:left w:val="nil"/>
              <w:bottom w:val="single" w:color="000000" w:sz="6" w:space="0"/>
              <w:right w:val="single" w:color="000000" w:sz="6" w:space="0"/>
            </w:tcBorders>
            <w:noWrap w:val="0"/>
            <w:tcMar>
              <w:top w:w="0" w:type="dxa"/>
              <w:left w:w="0" w:type="dxa"/>
              <w:bottom w:w="0" w:type="dxa"/>
              <w:right w:w="0" w:type="dxa"/>
            </w:tcMar>
            <w:vAlign w:val="center"/>
          </w:tcPr>
          <w:p w14:paraId="19B04249">
            <w:pPr>
              <w:widowControl/>
              <w:wordWrap w:val="0"/>
              <w:jc w:val="center"/>
              <w:rPr>
                <w:rFonts w:hint="default" w:ascii="Times New Roman Regular" w:hAnsi="Times New Roman Regular" w:cs="Times New Roman Regular"/>
                <w:color w:val="auto"/>
                <w:sz w:val="24"/>
                <w:szCs w:val="24"/>
              </w:rPr>
            </w:pPr>
          </w:p>
        </w:tc>
        <w:tc>
          <w:tcPr>
            <w:tcW w:w="2100"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14:paraId="6C6BF305">
            <w:pPr>
              <w:pStyle w:val="8"/>
              <w:widowControl/>
              <w:wordWrap w:val="0"/>
              <w:spacing w:before="0" w:beforeAutospacing="0" w:after="0" w:afterAutospacing="0" w:line="555" w:lineRule="atLeast"/>
              <w:jc w:val="center"/>
              <w:rPr>
                <w:rFonts w:hint="default" w:ascii="Times New Roman Regular" w:hAnsi="Times New Roman Regular" w:cs="Times New Roman Regular"/>
                <w:color w:val="auto"/>
                <w:sz w:val="24"/>
                <w:szCs w:val="24"/>
              </w:rPr>
            </w:pPr>
            <w:r>
              <w:rPr>
                <w:rFonts w:hint="default" w:ascii="Times New Roman Regular" w:hAnsi="Times New Roman Regular" w:eastAsia="仿宋_GB2312" w:cs="Times New Roman Regular"/>
                <w:color w:val="auto"/>
                <w:sz w:val="24"/>
                <w:szCs w:val="24"/>
              </w:rPr>
              <w:t>B</w:t>
            </w:r>
            <w:r>
              <w:rPr>
                <w:rFonts w:hint="default" w:ascii="Times New Roman Regular" w:hAnsi="Times New Roman Regular" w:eastAsia="仿宋_GB2312" w:cs="Times New Roman Regular"/>
                <w:color w:val="auto"/>
                <w:sz w:val="24"/>
                <w:szCs w:val="24"/>
                <w:lang w:val="en-US" w:eastAsia="zh-Hans"/>
              </w:rPr>
              <w:t>usine</w:t>
            </w:r>
            <w:r>
              <w:rPr>
                <w:rFonts w:hint="default" w:ascii="Times New Roman Regular" w:hAnsi="Times New Roman Regular" w:eastAsia="仿宋_GB2312" w:cs="Times New Roman Regular"/>
                <w:color w:val="auto"/>
                <w:sz w:val="24"/>
                <w:szCs w:val="24"/>
                <w:lang w:eastAsia="zh-Hans"/>
              </w:rPr>
              <w:t>ss License</w:t>
            </w:r>
          </w:p>
        </w:tc>
        <w:tc>
          <w:tcPr>
            <w:tcW w:w="2774"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14:paraId="5AD59A26">
            <w:pPr>
              <w:widowControl/>
              <w:wordWrap w:val="0"/>
              <w:jc w:val="center"/>
              <w:rPr>
                <w:rFonts w:hint="default" w:ascii="Times New Roman Regular" w:hAnsi="Times New Roman Regular" w:cs="Times New Roman Regular"/>
                <w:color w:val="auto"/>
                <w:sz w:val="24"/>
                <w:szCs w:val="24"/>
              </w:rPr>
            </w:pPr>
          </w:p>
        </w:tc>
      </w:tr>
      <w:tr w14:paraId="34A15BC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2813" w:type="dxa"/>
            <w:tcBorders>
              <w:top w:val="nil"/>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6F48BE53">
            <w:pPr>
              <w:pStyle w:val="8"/>
              <w:widowControl/>
              <w:wordWrap w:val="0"/>
              <w:spacing w:before="0" w:beforeAutospacing="0" w:after="0" w:afterAutospacing="0" w:line="555" w:lineRule="atLeast"/>
              <w:jc w:val="cente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Date of Foundation</w:t>
            </w:r>
          </w:p>
        </w:tc>
        <w:tc>
          <w:tcPr>
            <w:tcW w:w="1666" w:type="dxa"/>
            <w:tcBorders>
              <w:top w:val="nil"/>
              <w:left w:val="nil"/>
              <w:bottom w:val="single" w:color="000000" w:sz="6" w:space="0"/>
              <w:right w:val="single" w:color="000000" w:sz="6" w:space="0"/>
            </w:tcBorders>
            <w:noWrap w:val="0"/>
            <w:tcMar>
              <w:top w:w="0" w:type="dxa"/>
              <w:left w:w="0" w:type="dxa"/>
              <w:bottom w:w="0" w:type="dxa"/>
              <w:right w:w="0" w:type="dxa"/>
            </w:tcMar>
            <w:vAlign w:val="center"/>
          </w:tcPr>
          <w:p w14:paraId="17ACC4F4">
            <w:pPr>
              <w:widowControl/>
              <w:wordWrap w:val="0"/>
              <w:jc w:val="center"/>
              <w:rPr>
                <w:rFonts w:hint="default" w:ascii="Times New Roman Regular" w:hAnsi="Times New Roman Regular" w:cs="Times New Roman Regular"/>
                <w:color w:val="auto"/>
                <w:sz w:val="24"/>
                <w:szCs w:val="24"/>
              </w:rPr>
            </w:pPr>
          </w:p>
        </w:tc>
        <w:tc>
          <w:tcPr>
            <w:tcW w:w="2100" w:type="dxa"/>
            <w:tcBorders>
              <w:top w:val="nil"/>
              <w:left w:val="nil"/>
              <w:bottom w:val="single" w:color="000000" w:sz="6" w:space="0"/>
              <w:right w:val="single" w:color="000000" w:sz="6" w:space="0"/>
            </w:tcBorders>
            <w:noWrap w:val="0"/>
            <w:tcMar>
              <w:top w:w="0" w:type="dxa"/>
              <w:left w:w="0" w:type="dxa"/>
              <w:bottom w:w="0" w:type="dxa"/>
              <w:right w:w="0" w:type="dxa"/>
            </w:tcMar>
            <w:vAlign w:val="center"/>
          </w:tcPr>
          <w:p w14:paraId="2DBA5F29">
            <w:pPr>
              <w:pStyle w:val="8"/>
              <w:widowControl/>
              <w:wordWrap w:val="0"/>
              <w:spacing w:before="0" w:beforeAutospacing="0" w:after="0" w:afterAutospacing="0" w:line="555" w:lineRule="atLeast"/>
              <w:jc w:val="cente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O</w:t>
            </w:r>
            <w:r>
              <w:rPr>
                <w:rFonts w:hint="default" w:ascii="Times New Roman Regular" w:hAnsi="Times New Roman Regular" w:cs="Times New Roman Regular"/>
                <w:color w:val="auto"/>
                <w:sz w:val="24"/>
                <w:szCs w:val="24"/>
                <w:lang w:val="en-US" w:eastAsia="zh-Hans"/>
              </w:rPr>
              <w:t>peration</w:t>
            </w:r>
            <w:r>
              <w:rPr>
                <w:rFonts w:hint="default" w:ascii="Times New Roman Regular" w:hAnsi="Times New Roman Regular" w:cs="Times New Roman Regular"/>
                <w:color w:val="auto"/>
                <w:sz w:val="24"/>
                <w:szCs w:val="24"/>
                <w:lang w:eastAsia="zh-Hans"/>
              </w:rPr>
              <w:t xml:space="preserve"> P</w:t>
            </w:r>
            <w:r>
              <w:rPr>
                <w:rFonts w:hint="default" w:ascii="Times New Roman Regular" w:hAnsi="Times New Roman Regular" w:cs="Times New Roman Regular"/>
                <w:color w:val="auto"/>
                <w:sz w:val="24"/>
                <w:szCs w:val="24"/>
                <w:lang w:val="en-US" w:eastAsia="zh-Hans"/>
              </w:rPr>
              <w:t>eriod</w:t>
            </w:r>
          </w:p>
        </w:tc>
        <w:tc>
          <w:tcPr>
            <w:tcW w:w="2774" w:type="dxa"/>
            <w:tcBorders>
              <w:top w:val="nil"/>
              <w:left w:val="nil"/>
              <w:bottom w:val="single" w:color="000000" w:sz="6" w:space="0"/>
              <w:right w:val="single" w:color="000000" w:sz="6" w:space="0"/>
            </w:tcBorders>
            <w:noWrap w:val="0"/>
            <w:tcMar>
              <w:top w:w="0" w:type="dxa"/>
              <w:left w:w="0" w:type="dxa"/>
              <w:bottom w:w="0" w:type="dxa"/>
              <w:right w:w="0" w:type="dxa"/>
            </w:tcMar>
            <w:vAlign w:val="center"/>
          </w:tcPr>
          <w:p w14:paraId="5B37AB40">
            <w:pPr>
              <w:widowControl/>
              <w:wordWrap w:val="0"/>
              <w:jc w:val="center"/>
              <w:rPr>
                <w:rFonts w:hint="default" w:ascii="Times New Roman Regular" w:hAnsi="Times New Roman Regular" w:cs="Times New Roman Regular"/>
                <w:color w:val="auto"/>
                <w:sz w:val="24"/>
                <w:szCs w:val="24"/>
              </w:rPr>
            </w:pPr>
          </w:p>
        </w:tc>
      </w:tr>
      <w:tr w14:paraId="37DDCBF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2813" w:type="dxa"/>
            <w:tcBorders>
              <w:top w:val="nil"/>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68639D4C">
            <w:pPr>
              <w:pStyle w:val="8"/>
              <w:widowControl/>
              <w:wordWrap w:val="0"/>
              <w:spacing w:before="0" w:beforeAutospacing="0" w:after="0" w:afterAutospacing="0" w:line="555" w:lineRule="atLeast"/>
              <w:jc w:val="cente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B</w:t>
            </w:r>
            <w:r>
              <w:rPr>
                <w:rFonts w:hint="default" w:ascii="Times New Roman Regular" w:hAnsi="Times New Roman Regular" w:cs="Times New Roman Regular"/>
                <w:color w:val="auto"/>
                <w:sz w:val="24"/>
                <w:szCs w:val="24"/>
                <w:lang w:val="en-US" w:eastAsia="zh-Hans"/>
              </w:rPr>
              <w:t>ank</w:t>
            </w:r>
            <w:r>
              <w:rPr>
                <w:rFonts w:hint="default" w:ascii="Times New Roman Regular" w:hAnsi="Times New Roman Regular" w:cs="Times New Roman Regular"/>
                <w:color w:val="auto"/>
                <w:sz w:val="24"/>
                <w:szCs w:val="24"/>
                <w:lang w:eastAsia="zh-Hans"/>
              </w:rPr>
              <w:t xml:space="preserve"> Name</w:t>
            </w:r>
          </w:p>
        </w:tc>
        <w:tc>
          <w:tcPr>
            <w:tcW w:w="1666" w:type="dxa"/>
            <w:tcBorders>
              <w:top w:val="nil"/>
              <w:left w:val="nil"/>
              <w:bottom w:val="single" w:color="000000" w:sz="6" w:space="0"/>
              <w:right w:val="single" w:color="000000" w:sz="6" w:space="0"/>
            </w:tcBorders>
            <w:noWrap w:val="0"/>
            <w:tcMar>
              <w:top w:w="0" w:type="dxa"/>
              <w:left w:w="0" w:type="dxa"/>
              <w:bottom w:w="0" w:type="dxa"/>
              <w:right w:w="0" w:type="dxa"/>
            </w:tcMar>
            <w:vAlign w:val="center"/>
          </w:tcPr>
          <w:p w14:paraId="3EAD2150">
            <w:pPr>
              <w:widowControl/>
              <w:wordWrap w:val="0"/>
              <w:jc w:val="center"/>
              <w:rPr>
                <w:rFonts w:hint="default" w:ascii="Times New Roman Regular" w:hAnsi="Times New Roman Regular" w:cs="Times New Roman Regular"/>
                <w:color w:val="auto"/>
                <w:sz w:val="24"/>
                <w:szCs w:val="24"/>
              </w:rPr>
            </w:pPr>
          </w:p>
        </w:tc>
        <w:tc>
          <w:tcPr>
            <w:tcW w:w="2100" w:type="dxa"/>
            <w:tcBorders>
              <w:top w:val="nil"/>
              <w:left w:val="nil"/>
              <w:bottom w:val="single" w:color="000000" w:sz="6" w:space="0"/>
              <w:right w:val="single" w:color="000000" w:sz="6" w:space="0"/>
            </w:tcBorders>
            <w:noWrap w:val="0"/>
            <w:tcMar>
              <w:top w:w="0" w:type="dxa"/>
              <w:left w:w="0" w:type="dxa"/>
              <w:bottom w:w="0" w:type="dxa"/>
              <w:right w:w="0" w:type="dxa"/>
            </w:tcMar>
            <w:vAlign w:val="center"/>
          </w:tcPr>
          <w:p w14:paraId="426284F7">
            <w:pPr>
              <w:pStyle w:val="8"/>
              <w:widowControl/>
              <w:wordWrap w:val="0"/>
              <w:spacing w:before="0" w:beforeAutospacing="0" w:after="0" w:afterAutospacing="0" w:line="555" w:lineRule="atLeast"/>
              <w:jc w:val="cente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Bank Account</w:t>
            </w:r>
          </w:p>
        </w:tc>
        <w:tc>
          <w:tcPr>
            <w:tcW w:w="2774" w:type="dxa"/>
            <w:tcBorders>
              <w:top w:val="nil"/>
              <w:left w:val="nil"/>
              <w:bottom w:val="single" w:color="000000" w:sz="6" w:space="0"/>
              <w:right w:val="single" w:color="000000" w:sz="6" w:space="0"/>
            </w:tcBorders>
            <w:noWrap w:val="0"/>
            <w:tcMar>
              <w:top w:w="0" w:type="dxa"/>
              <w:left w:w="0" w:type="dxa"/>
              <w:bottom w:w="0" w:type="dxa"/>
              <w:right w:w="0" w:type="dxa"/>
            </w:tcMar>
            <w:vAlign w:val="center"/>
          </w:tcPr>
          <w:p w14:paraId="62AB33F3">
            <w:pPr>
              <w:widowControl/>
              <w:wordWrap w:val="0"/>
              <w:jc w:val="center"/>
              <w:rPr>
                <w:rFonts w:hint="default" w:ascii="Times New Roman Regular" w:hAnsi="Times New Roman Regular" w:cs="Times New Roman Regular"/>
                <w:color w:val="auto"/>
                <w:sz w:val="24"/>
                <w:szCs w:val="24"/>
              </w:rPr>
            </w:pPr>
          </w:p>
        </w:tc>
      </w:tr>
      <w:tr w14:paraId="0C61C7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2813" w:type="dxa"/>
            <w:tcBorders>
              <w:top w:val="nil"/>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56EA1385">
            <w:pPr>
              <w:pStyle w:val="8"/>
              <w:widowControl/>
              <w:wordWrap w:val="0"/>
              <w:spacing w:before="0" w:beforeAutospacing="0" w:after="0" w:afterAutospacing="0" w:line="555" w:lineRule="atLeast"/>
              <w:jc w:val="cente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Main business performance for the past three years</w:t>
            </w:r>
          </w:p>
        </w:tc>
        <w:tc>
          <w:tcPr>
            <w:tcW w:w="6540" w:type="dxa"/>
            <w:gridSpan w:val="3"/>
            <w:tcBorders>
              <w:top w:val="nil"/>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40F3AC43">
            <w:pPr>
              <w:widowControl/>
              <w:wordWrap w:val="0"/>
              <w:jc w:val="center"/>
              <w:rPr>
                <w:rFonts w:hint="default" w:ascii="Times New Roman Regular" w:hAnsi="Times New Roman Regular" w:cs="Times New Roman Regular"/>
                <w:color w:val="auto"/>
                <w:sz w:val="24"/>
                <w:szCs w:val="24"/>
              </w:rPr>
            </w:pPr>
          </w:p>
        </w:tc>
      </w:tr>
      <w:tr w14:paraId="442E8F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2813" w:type="dxa"/>
            <w:tcBorders>
              <w:top w:val="nil"/>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0A1F002B">
            <w:pPr>
              <w:pStyle w:val="8"/>
              <w:widowControl/>
              <w:wordWrap w:val="0"/>
              <w:spacing w:before="0" w:beforeAutospacing="0" w:after="0" w:afterAutospacing="0" w:line="555" w:lineRule="atLeast"/>
              <w:jc w:val="cente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Illegal records in the past three years</w:t>
            </w:r>
          </w:p>
        </w:tc>
        <w:tc>
          <w:tcPr>
            <w:tcW w:w="6540" w:type="dxa"/>
            <w:gridSpan w:val="3"/>
            <w:tcBorders>
              <w:top w:val="nil"/>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70606FDA">
            <w:pPr>
              <w:pStyle w:val="8"/>
              <w:widowControl/>
              <w:wordWrap w:val="0"/>
              <w:spacing w:before="0" w:beforeAutospacing="0" w:after="0" w:afterAutospacing="0" w:line="555" w:lineRule="atLeast"/>
              <w:ind w:firstLine="480"/>
              <w:jc w:val="center"/>
              <w:rPr>
                <w:rFonts w:hint="default" w:ascii="Times New Roman Regular" w:hAnsi="Times New Roman Regular" w:cs="Times New Roman Regular"/>
                <w:color w:val="auto"/>
                <w:sz w:val="24"/>
                <w:szCs w:val="24"/>
              </w:rPr>
            </w:pPr>
            <w:r>
              <w:rPr>
                <w:rFonts w:hint="default" w:ascii="Times New Roman Regular" w:hAnsi="Times New Roman Regular" w:eastAsia="仿宋_GB2312" w:cs="Times New Roman Regular"/>
                <w:color w:val="auto"/>
                <w:sz w:val="24"/>
                <w:szCs w:val="24"/>
              </w:rPr>
              <w:t>□No      □Yes</w:t>
            </w:r>
            <w:r>
              <w:rPr>
                <w:rFonts w:hint="default" w:ascii="Times New Roman Regular" w:hAnsi="Times New Roman Regular" w:cs="Times New Roman Regular"/>
                <w:color w:val="auto"/>
                <w:sz w:val="24"/>
                <w:szCs w:val="24"/>
              </w:rPr>
              <w:t>_____________________________</w:t>
            </w:r>
          </w:p>
        </w:tc>
      </w:tr>
      <w:tr w14:paraId="37035D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2813" w:type="dxa"/>
            <w:tcBorders>
              <w:top w:val="nil"/>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58AA8122">
            <w:pPr>
              <w:pStyle w:val="8"/>
              <w:widowControl/>
              <w:wordWrap w:val="0"/>
              <w:spacing w:before="0" w:beforeAutospacing="0" w:after="0" w:afterAutospacing="0" w:line="555" w:lineRule="atLeast"/>
              <w:jc w:val="cente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Any S</w:t>
            </w:r>
            <w:r>
              <w:rPr>
                <w:rFonts w:hint="default" w:ascii="Times New Roman Regular" w:hAnsi="Times New Roman Regular" w:cs="Times New Roman Regular"/>
                <w:color w:val="auto"/>
                <w:sz w:val="24"/>
                <w:szCs w:val="24"/>
                <w:lang w:val="en-US" w:eastAsia="zh-Hans"/>
              </w:rPr>
              <w:t>up</w:t>
            </w:r>
            <w:r>
              <w:rPr>
                <w:rFonts w:hint="default" w:ascii="Times New Roman Regular" w:hAnsi="Times New Roman Regular" w:cs="Times New Roman Regular"/>
                <w:color w:val="auto"/>
                <w:sz w:val="24"/>
                <w:szCs w:val="24"/>
                <w:lang w:eastAsia="zh-Hans"/>
              </w:rPr>
              <w:t>plement</w:t>
            </w:r>
          </w:p>
        </w:tc>
        <w:tc>
          <w:tcPr>
            <w:tcW w:w="6540" w:type="dxa"/>
            <w:gridSpan w:val="3"/>
            <w:tcBorders>
              <w:top w:val="nil"/>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5531CDFD">
            <w:pPr>
              <w:widowControl/>
              <w:wordWrap w:val="0"/>
              <w:jc w:val="center"/>
              <w:rPr>
                <w:rFonts w:hint="default" w:ascii="Times New Roman Regular" w:hAnsi="Times New Roman Regular" w:cs="Times New Roman Regular"/>
                <w:color w:val="auto"/>
                <w:sz w:val="24"/>
                <w:szCs w:val="24"/>
              </w:rPr>
            </w:pPr>
          </w:p>
        </w:tc>
      </w:tr>
      <w:tr w14:paraId="4A8D47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2813" w:type="dxa"/>
            <w:tcBorders>
              <w:top w:val="nil"/>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0AB1FDBA">
            <w:pPr>
              <w:pStyle w:val="8"/>
              <w:widowControl/>
              <w:wordWrap w:val="0"/>
              <w:spacing w:before="0" w:beforeAutospacing="0" w:after="0" w:afterAutospacing="0" w:line="555" w:lineRule="atLeast"/>
              <w:jc w:val="cente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C</w:t>
            </w:r>
            <w:r>
              <w:rPr>
                <w:rFonts w:hint="default" w:ascii="Times New Roman Regular" w:hAnsi="Times New Roman Regular" w:cs="Times New Roman Regular"/>
                <w:color w:val="auto"/>
                <w:sz w:val="24"/>
                <w:szCs w:val="24"/>
                <w:lang w:val="en-US" w:eastAsia="zh-Hans"/>
              </w:rPr>
              <w:t>ommitment</w:t>
            </w:r>
          </w:p>
        </w:tc>
        <w:tc>
          <w:tcPr>
            <w:tcW w:w="6540" w:type="dxa"/>
            <w:gridSpan w:val="3"/>
            <w:tcBorders>
              <w:top w:val="nil"/>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6CD9A59D">
            <w:pPr>
              <w:pStyle w:val="8"/>
              <w:widowControl/>
              <w:wordWrap w:val="0"/>
              <w:spacing w:before="0" w:beforeAutospacing="0" w:after="0" w:afterAutospacing="0" w:line="555" w:lineRule="atLeast"/>
              <w:jc w:val="center"/>
              <w:rPr>
                <w:rFonts w:hint="default" w:ascii="Times New Roman Regular" w:hAnsi="Times New Roman Regular" w:eastAsia="黑体" w:cs="Times New Roman Regular"/>
                <w:color w:val="auto"/>
                <w:sz w:val="24"/>
                <w:szCs w:val="24"/>
              </w:rPr>
            </w:pPr>
            <w:r>
              <w:rPr>
                <w:rFonts w:hint="default" w:ascii="Times New Roman Regular" w:hAnsi="Times New Roman Regular" w:eastAsia="黑体" w:cs="Times New Roman Regular"/>
                <w:color w:val="auto"/>
                <w:sz w:val="24"/>
                <w:szCs w:val="24"/>
              </w:rPr>
              <w:t>W</w:t>
            </w:r>
            <w:r>
              <w:rPr>
                <w:rFonts w:hint="default" w:ascii="Times New Roman Regular" w:hAnsi="Times New Roman Regular" w:eastAsia="黑体" w:cs="Times New Roman Regular"/>
                <w:color w:val="auto"/>
                <w:sz w:val="24"/>
                <w:szCs w:val="24"/>
                <w:lang w:val="en-US" w:eastAsia="zh-Hans"/>
              </w:rPr>
              <w:t>e</w:t>
            </w:r>
            <w:r>
              <w:rPr>
                <w:rFonts w:hint="default" w:ascii="Times New Roman Regular" w:hAnsi="Times New Roman Regular" w:eastAsia="黑体" w:cs="Times New Roman Regular"/>
                <w:color w:val="auto"/>
                <w:sz w:val="24"/>
                <w:szCs w:val="24"/>
              </w:rPr>
              <w:t xml:space="preserve"> solemnly promises that the information filled in above is true and complete.</w:t>
            </w:r>
          </w:p>
          <w:p w14:paraId="75187FBC">
            <w:pPr>
              <w:pStyle w:val="8"/>
              <w:widowControl/>
              <w:wordWrap w:val="0"/>
              <w:spacing w:before="0" w:beforeAutospacing="0" w:after="0" w:afterAutospacing="0" w:line="555" w:lineRule="atLeast"/>
              <w:jc w:val="center"/>
              <w:rPr>
                <w:rFonts w:hint="default" w:ascii="Times New Roman Regular" w:hAnsi="Times New Roman Regular" w:cs="Times New Roman Regular"/>
                <w:color w:val="auto"/>
                <w:sz w:val="24"/>
                <w:szCs w:val="24"/>
              </w:rPr>
            </w:pPr>
            <w:r>
              <w:rPr>
                <w:rFonts w:hint="default" w:ascii="Times New Roman Regular" w:hAnsi="Times New Roman Regular" w:eastAsia="黑体" w:cs="Times New Roman Regular"/>
                <w:color w:val="auto"/>
                <w:sz w:val="24"/>
                <w:szCs w:val="24"/>
                <w:u w:val="none"/>
              </w:rPr>
              <w:t>Signature(Legal Representative)</w:t>
            </w:r>
          </w:p>
          <w:p w14:paraId="025F4FD3">
            <w:pPr>
              <w:pStyle w:val="8"/>
              <w:widowControl/>
              <w:wordWrap w:val="0"/>
              <w:spacing w:before="0" w:beforeAutospacing="0" w:after="0" w:afterAutospacing="0" w:line="555" w:lineRule="atLeast"/>
              <w:ind w:right="960"/>
              <w:jc w:val="center"/>
              <w:rPr>
                <w:rFonts w:hint="default" w:ascii="Times New Roman Regular" w:hAnsi="Times New Roman Regular" w:cs="Times New Roman Regular"/>
                <w:color w:val="auto"/>
                <w:sz w:val="24"/>
                <w:szCs w:val="24"/>
              </w:rPr>
            </w:pPr>
            <w:r>
              <w:rPr>
                <w:rFonts w:hint="default" w:ascii="Times New Roman Regular" w:hAnsi="Times New Roman Regular" w:eastAsia="黑体" w:cs="Times New Roman Regular"/>
                <w:color w:val="auto"/>
                <w:sz w:val="24"/>
                <w:szCs w:val="24"/>
                <w:lang w:eastAsia="zh-CN"/>
              </w:rPr>
              <w:t>Date:</w:t>
            </w:r>
          </w:p>
        </w:tc>
      </w:tr>
    </w:tbl>
    <w:p w14:paraId="289DD85B">
      <w:pPr>
        <w:rPr>
          <w:rFonts w:hint="default" w:ascii="Times New Roman Bold" w:hAnsi="Times New Roman Bold" w:eastAsia="黑体" w:cs="Times New Roman Bold"/>
          <w:b/>
          <w:bCs/>
          <w:color w:val="auto"/>
          <w:sz w:val="32"/>
          <w:szCs w:val="32"/>
        </w:rPr>
      </w:pPr>
      <w:r>
        <w:rPr>
          <w:rFonts w:hint="eastAsia" w:ascii="仿宋_GB2312" w:eastAsia="仿宋_GB2312" w:cs="仿宋_GB2312"/>
          <w:color w:val="auto"/>
          <w:sz w:val="31"/>
          <w:szCs w:val="31"/>
        </w:rPr>
        <w:br w:type="page"/>
      </w:r>
      <w:r>
        <w:rPr>
          <w:rFonts w:hint="default" w:ascii="Times New Roman Bold" w:hAnsi="Times New Roman Bold" w:eastAsia="仿宋_GB2312" w:cs="Times New Roman Bold"/>
          <w:b/>
          <w:bCs/>
          <w:color w:val="auto"/>
          <w:sz w:val="32"/>
          <w:szCs w:val="32"/>
        </w:rPr>
        <w:t xml:space="preserve">Annex </w:t>
      </w:r>
      <w:r>
        <w:rPr>
          <w:rFonts w:hint="default" w:ascii="Times New Roman Bold" w:hAnsi="Times New Roman Bold" w:eastAsia="黑体" w:cs="Times New Roman Bold"/>
          <w:b/>
          <w:bCs/>
          <w:color w:val="auto"/>
          <w:sz w:val="32"/>
          <w:szCs w:val="32"/>
        </w:rPr>
        <w:t>2</w:t>
      </w:r>
    </w:p>
    <w:p w14:paraId="5EA28CD9">
      <w:pPr>
        <w:pStyle w:val="8"/>
        <w:widowControl/>
        <w:spacing w:before="0" w:beforeAutospacing="0" w:after="0" w:afterAutospacing="0"/>
        <w:jc w:val="center"/>
        <w:rPr>
          <w:rFonts w:hint="eastAsia" w:ascii="方正小标宋简体" w:hAnsi="方正小标宋简体" w:eastAsia="方正小标宋简体" w:cs="方正小标宋简体"/>
          <w:color w:val="auto"/>
          <w:sz w:val="32"/>
          <w:szCs w:val="32"/>
        </w:rPr>
      </w:pPr>
      <w:r>
        <w:rPr>
          <w:rFonts w:hint="eastAsia" w:ascii="方正小标宋简体" w:hAnsi="方正小标宋简体" w:eastAsia="方正小标宋简体" w:cs="方正小标宋简体"/>
          <w:color w:val="auto"/>
          <w:sz w:val="32"/>
          <w:szCs w:val="32"/>
        </w:rPr>
        <w:t>Supplier Commitment Letter</w:t>
      </w:r>
    </w:p>
    <w:p w14:paraId="6E3D0E06">
      <w:pPr>
        <w:pStyle w:val="8"/>
        <w:widowControl/>
        <w:spacing w:before="0" w:beforeAutospacing="0" w:after="0" w:afterAutospacing="0"/>
        <w:ind w:firstLine="165"/>
        <w:rPr>
          <w:rFonts w:hint="eastAsia" w:ascii="仿宋_GB2312" w:hAnsi="仿宋_GB2312" w:eastAsia="仿宋_GB2312" w:cs="仿宋_GB2312"/>
          <w:color w:val="auto"/>
          <w:sz w:val="32"/>
          <w:szCs w:val="32"/>
          <w:u w:val="single"/>
          <w:lang w:val="en-US" w:eastAsia="zh-CN"/>
        </w:rPr>
      </w:pPr>
    </w:p>
    <w:p w14:paraId="3BBD945E">
      <w:pPr>
        <w:pStyle w:val="8"/>
        <w:widowControl/>
        <w:numPr>
          <w:ilvl w:val="0"/>
          <w:numId w:val="0"/>
        </w:numPr>
        <w:spacing w:before="0" w:beforeAutospacing="0" w:after="0" w:afterAutospacing="0"/>
        <w:jc w:val="both"/>
        <w:rPr>
          <w:rFonts w:hint="default" w:ascii="Times New Roman Regular" w:hAnsi="Times New Roman Regular" w:eastAsia="仿宋_GB2312" w:cs="Times New Roman Regular"/>
          <w:color w:val="auto"/>
          <w:sz w:val="32"/>
          <w:szCs w:val="32"/>
        </w:rPr>
      </w:pPr>
      <w:r>
        <w:rPr>
          <w:rFonts w:hint="default" w:ascii="Times New Roman Regular" w:hAnsi="Times New Roman Regular" w:eastAsia="仿宋_GB2312" w:cs="Times New Roman Regular"/>
          <w:color w:val="auto"/>
          <w:sz w:val="32"/>
          <w:szCs w:val="32"/>
        </w:rPr>
        <w:t xml:space="preserve">China Council for the Promotion of International Trade Commercial Sub-council, </w:t>
      </w:r>
    </w:p>
    <w:p w14:paraId="592D2FF9">
      <w:pPr>
        <w:pStyle w:val="8"/>
        <w:widowControl/>
        <w:spacing w:before="0" w:beforeAutospacing="0" w:after="0" w:afterAutospacing="0"/>
        <w:ind w:left="720"/>
        <w:jc w:val="left"/>
        <w:rPr>
          <w:rFonts w:hint="default" w:ascii="Times New Roman Regular" w:hAnsi="Times New Roman Regular" w:eastAsia="仿宋_GB2312" w:cs="Times New Roman Regular"/>
          <w:color w:val="auto"/>
          <w:sz w:val="32"/>
          <w:szCs w:val="32"/>
        </w:rPr>
      </w:pPr>
      <w:r>
        <w:rPr>
          <w:rFonts w:hint="default" w:ascii="Times New Roman Regular" w:hAnsi="Times New Roman Regular" w:eastAsia="仿宋_GB2312" w:cs="Times New Roman Regular"/>
          <w:color w:val="auto"/>
          <w:sz w:val="32"/>
          <w:szCs w:val="32"/>
        </w:rPr>
        <w:t>Our company voluntarily applies to join your Supplier Resource Database, complies with your company's procurement management regulations, and assumes corresponding obligations.If we are selected as one of your suppliers according to regulations, our company promises:</w:t>
      </w:r>
    </w:p>
    <w:p w14:paraId="1CB07E24">
      <w:pPr>
        <w:pStyle w:val="8"/>
        <w:widowControl/>
        <w:spacing w:before="0" w:beforeAutospacing="0" w:after="0" w:afterAutospacing="0"/>
        <w:ind w:left="720"/>
        <w:jc w:val="left"/>
        <w:rPr>
          <w:rFonts w:hint="default" w:ascii="Times New Roman Regular" w:hAnsi="Times New Roman Regular" w:eastAsia="仿宋_GB2312" w:cs="Times New Roman Regular"/>
          <w:color w:val="auto"/>
          <w:sz w:val="32"/>
          <w:szCs w:val="32"/>
        </w:rPr>
      </w:pPr>
      <w:r>
        <w:rPr>
          <w:rFonts w:hint="default" w:ascii="Times New Roman Regular" w:hAnsi="Times New Roman Regular" w:eastAsia="仿宋_GB2312" w:cs="Times New Roman Regular"/>
          <w:color w:val="auto"/>
          <w:sz w:val="32"/>
          <w:szCs w:val="32"/>
        </w:rPr>
        <w:t>1. Take legal responsibility for the authenticity of the supplier's information provided;</w:t>
      </w:r>
    </w:p>
    <w:p w14:paraId="3A52C4A8">
      <w:pPr>
        <w:pStyle w:val="8"/>
        <w:widowControl/>
        <w:spacing w:before="0" w:beforeAutospacing="0" w:after="0" w:afterAutospacing="0"/>
        <w:ind w:left="720"/>
        <w:jc w:val="left"/>
        <w:rPr>
          <w:rFonts w:hint="default" w:ascii="Times New Roman Regular" w:hAnsi="Times New Roman Regular" w:eastAsia="仿宋_GB2312" w:cs="Times New Roman Regular"/>
          <w:color w:val="auto"/>
          <w:sz w:val="32"/>
          <w:szCs w:val="32"/>
        </w:rPr>
      </w:pPr>
      <w:r>
        <w:rPr>
          <w:rFonts w:hint="default" w:ascii="Times New Roman Regular" w:hAnsi="Times New Roman Regular" w:eastAsia="仿宋_GB2312" w:cs="Times New Roman Regular"/>
          <w:color w:val="auto"/>
          <w:sz w:val="32"/>
          <w:szCs w:val="32"/>
        </w:rPr>
        <w:t>2. Our company guarantees to participate in your overseas exhibition project business activities within the permitted scope of the Supplier Resource Database;</w:t>
      </w:r>
    </w:p>
    <w:p w14:paraId="32DE0A2F">
      <w:pPr>
        <w:pStyle w:val="8"/>
        <w:widowControl/>
        <w:spacing w:before="0" w:beforeAutospacing="0" w:after="0" w:afterAutospacing="0"/>
        <w:ind w:left="720"/>
        <w:jc w:val="left"/>
        <w:rPr>
          <w:rFonts w:hint="default" w:ascii="Times New Roman Regular" w:hAnsi="Times New Roman Regular" w:eastAsia="仿宋_GB2312" w:cs="Times New Roman Regular"/>
          <w:color w:val="auto"/>
          <w:sz w:val="32"/>
          <w:szCs w:val="32"/>
        </w:rPr>
      </w:pPr>
      <w:r>
        <w:rPr>
          <w:rFonts w:hint="default" w:ascii="Times New Roman Regular" w:hAnsi="Times New Roman Regular" w:eastAsia="仿宋_GB2312" w:cs="Times New Roman Regular"/>
          <w:color w:val="auto"/>
          <w:sz w:val="32"/>
          <w:szCs w:val="32"/>
        </w:rPr>
        <w:t>3. Agree to your evaluation of suppliers based on the management system;</w:t>
      </w:r>
    </w:p>
    <w:p w14:paraId="6F35ECE3">
      <w:pPr>
        <w:pStyle w:val="8"/>
        <w:widowControl/>
        <w:spacing w:before="0" w:beforeAutospacing="0" w:after="0" w:afterAutospacing="0"/>
        <w:ind w:left="720"/>
        <w:jc w:val="left"/>
        <w:rPr>
          <w:rFonts w:hint="default" w:ascii="Times New Roman Regular" w:hAnsi="Times New Roman Regular" w:eastAsia="仿宋_GB2312" w:cs="Times New Roman Regular"/>
          <w:color w:val="auto"/>
          <w:sz w:val="32"/>
          <w:szCs w:val="32"/>
        </w:rPr>
      </w:pPr>
      <w:r>
        <w:rPr>
          <w:rFonts w:hint="default" w:ascii="Times New Roman Regular" w:hAnsi="Times New Roman Regular" w:eastAsia="仿宋_GB2312" w:cs="Times New Roman Regular"/>
          <w:color w:val="auto"/>
          <w:sz w:val="32"/>
          <w:szCs w:val="32"/>
        </w:rPr>
        <w:t xml:space="preserve">4. We agree to be included in your "banned suppliers" list due to our company's serious breach of contract.          </w:t>
      </w:r>
    </w:p>
    <w:p w14:paraId="5F101D1A">
      <w:pPr>
        <w:pStyle w:val="8"/>
        <w:widowControl/>
        <w:numPr>
          <w:ilvl w:val="0"/>
          <w:numId w:val="0"/>
        </w:numPr>
        <w:spacing w:before="0" w:beforeAutospacing="0" w:after="0" w:afterAutospacing="0"/>
        <w:ind w:leftChars="0"/>
        <w:jc w:val="center"/>
        <w:rPr>
          <w:rFonts w:hint="default" w:ascii="Times New Roman Regular" w:hAnsi="Times New Roman Regular" w:eastAsia="仿宋_GB2312" w:cs="Times New Roman Regular"/>
          <w:color w:val="auto"/>
          <w:sz w:val="32"/>
          <w:szCs w:val="32"/>
        </w:rPr>
      </w:pPr>
      <w:r>
        <w:rPr>
          <w:rFonts w:hint="default" w:ascii="Times New Roman Regular" w:hAnsi="Times New Roman Regular" w:eastAsia="仿宋_GB2312" w:cs="Times New Roman Regular"/>
          <w:color w:val="auto"/>
          <w:sz w:val="32"/>
          <w:szCs w:val="32"/>
        </w:rPr>
        <w:t>Signature(Legal Representative):</w:t>
      </w:r>
    </w:p>
    <w:p w14:paraId="1705A16C">
      <w:pPr>
        <w:pStyle w:val="8"/>
        <w:widowControl/>
        <w:numPr>
          <w:ilvl w:val="0"/>
          <w:numId w:val="0"/>
        </w:numPr>
        <w:spacing w:before="0" w:beforeAutospacing="0" w:after="0" w:afterAutospacing="0"/>
        <w:ind w:leftChars="0"/>
        <w:jc w:val="center"/>
        <w:rPr>
          <w:rFonts w:hint="default" w:ascii="Times New Roman Regular" w:hAnsi="Times New Roman Regular" w:eastAsia="仿宋_GB2312" w:cs="Times New Roman Regular"/>
          <w:color w:val="auto"/>
          <w:sz w:val="32"/>
          <w:szCs w:val="32"/>
        </w:rPr>
      </w:pPr>
      <w:r>
        <w:rPr>
          <w:rFonts w:hint="default" w:ascii="Times New Roman Regular" w:hAnsi="Times New Roman Regular" w:eastAsia="仿宋_GB2312" w:cs="Times New Roman Regular"/>
          <w:color w:val="auto"/>
          <w:sz w:val="32"/>
          <w:szCs w:val="32"/>
        </w:rPr>
        <w:t xml:space="preserve">               (Official Seal)</w:t>
      </w:r>
    </w:p>
    <w:p w14:paraId="2D2E2515">
      <w:pPr>
        <w:pStyle w:val="8"/>
        <w:widowControl/>
        <w:numPr>
          <w:ilvl w:val="0"/>
          <w:numId w:val="0"/>
        </w:numPr>
        <w:spacing w:before="0" w:beforeAutospacing="0" w:after="0" w:afterAutospacing="0"/>
        <w:ind w:leftChars="0"/>
        <w:jc w:val="center"/>
        <w:rPr>
          <w:rFonts w:hint="default" w:ascii="Times New Roman Regular" w:hAnsi="Times New Roman Regular" w:eastAsia="仿宋_GB2312" w:cs="Times New Roman Regular"/>
          <w:color w:val="auto"/>
          <w:sz w:val="32"/>
          <w:szCs w:val="32"/>
        </w:rPr>
      </w:pPr>
      <w:r>
        <w:rPr>
          <w:rFonts w:hint="default" w:ascii="Times New Roman Regular" w:hAnsi="Times New Roman Regular" w:eastAsia="仿宋_GB2312" w:cs="Times New Roman Regular"/>
          <w:color w:val="auto"/>
          <w:sz w:val="32"/>
          <w:szCs w:val="32"/>
        </w:rPr>
        <w:t xml:space="preserve">                      Date:</w:t>
      </w:r>
    </w:p>
    <w:sectPr>
      <w:footerReference r:id="rId3"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0AF61AC-EAFF-49CD-BBD6-5A81BEFA18C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embedRegular r:id="rId2" w:fontKey="{43EDF556-CA17-4B1F-86EC-71DF69E45969}"/>
  </w:font>
  <w:font w:name="仿宋_GB2312">
    <w:panose1 w:val="02010609030101010101"/>
    <w:charset w:val="86"/>
    <w:family w:val="modern"/>
    <w:pitch w:val="default"/>
    <w:sig w:usb0="00000001" w:usb1="080E0000" w:usb2="00000000" w:usb3="00000000" w:csb0="00040000" w:csb1="00000000"/>
    <w:embedRegular r:id="rId3" w:fontKey="{F5AF88EB-094B-4EB3-A2E2-4FE5F2C73CEA}"/>
  </w:font>
  <w:font w:name="Times New Roman Bold">
    <w:altName w:val="Times New Roman"/>
    <w:panose1 w:val="02020703060505090304"/>
    <w:charset w:val="00"/>
    <w:family w:val="auto"/>
    <w:pitch w:val="default"/>
    <w:sig w:usb0="00000000" w:usb1="00000000" w:usb2="00000001" w:usb3="00000000" w:csb0="400001BF" w:csb1="DFF70000"/>
    <w:embedRegular r:id="rId4" w:fontKey="{320AA345-33E0-4B8F-ABCA-833DE5C4AF89}"/>
  </w:font>
  <w:font w:name="Times New Roman Regular">
    <w:altName w:val="Times New Roman"/>
    <w:panose1 w:val="02020703060505090304"/>
    <w:charset w:val="00"/>
    <w:family w:val="auto"/>
    <w:pitch w:val="default"/>
    <w:sig w:usb0="00000000" w:usb1="00000000" w:usb2="00000001" w:usb3="00000000" w:csb0="400001BF" w:csb1="DFF70000"/>
    <w:embedRegular r:id="rId5" w:fontKey="{47064583-A0F2-4379-A48F-C553B59ED223}"/>
  </w:font>
  <w:font w:name="方正粗黑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01BD4">
    <w:pPr>
      <w:pStyle w:val="6"/>
      <w:jc w:val="center"/>
      <w:rPr>
        <w:rFonts w:ascii="宋体" w:hAnsi="宋体"/>
        <w:sz w:val="28"/>
        <w:szCs w:val="44"/>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01469A">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401469A">
                    <w:pPr>
                      <w:pStyle w:val="6"/>
                    </w:pPr>
                    <w:r>
                      <w:fldChar w:fldCharType="begin"/>
                    </w:r>
                    <w:r>
                      <w:instrText xml:space="preserve"> PAGE  \* MERGEFORMAT </w:instrText>
                    </w:r>
                    <w:r>
                      <w:fldChar w:fldCharType="separate"/>
                    </w:r>
                    <w:r>
                      <w:t>1</w:t>
                    </w:r>
                    <w:r>
                      <w:fldChar w:fldCharType="end"/>
                    </w:r>
                  </w:p>
                </w:txbxContent>
              </v:textbox>
            </v:shape>
          </w:pict>
        </mc:Fallback>
      </mc:AlternateContent>
    </w:r>
  </w:p>
  <w:p w14:paraId="0249C415">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FA3110"/>
    <w:multiLevelType w:val="singleLevel"/>
    <w:tmpl w:val="66FA3110"/>
    <w:lvl w:ilvl="0" w:tentative="0">
      <w:start w:val="1"/>
      <w:numFmt w:val="bullet"/>
      <w:lvlText w:val=""/>
      <w:lvlJc w:val="left"/>
      <w:pPr>
        <w:ind w:left="420" w:leftChars="0" w:hanging="420" w:firstLineChars="0"/>
      </w:pPr>
      <w:rPr>
        <w:rFonts w:hint="default" w:ascii="Wingdings" w:hAnsi="Wingdings"/>
      </w:rPr>
    </w:lvl>
  </w:abstractNum>
  <w:abstractNum w:abstractNumId="1">
    <w:nsid w:val="66FA3385"/>
    <w:multiLevelType w:val="singleLevel"/>
    <w:tmpl w:val="66FA3385"/>
    <w:lvl w:ilvl="0" w:tentative="0">
      <w:start w:val="2"/>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hmZGE0ZTdhZTE5YjhjMTA2OTUwZTI0OWYzYjI5ZWYifQ=="/>
    <w:docVar w:name="KSO_WPS_MARK_KEY" w:val="6657248f-bd3b-4b39-9c52-599005160c2e"/>
  </w:docVars>
  <w:rsids>
    <w:rsidRoot w:val="77002C20"/>
    <w:rsid w:val="00016DF6"/>
    <w:rsid w:val="00070E5C"/>
    <w:rsid w:val="000717AE"/>
    <w:rsid w:val="000B22BD"/>
    <w:rsid w:val="001364F6"/>
    <w:rsid w:val="00197B19"/>
    <w:rsid w:val="00244504"/>
    <w:rsid w:val="00283C2D"/>
    <w:rsid w:val="002A1008"/>
    <w:rsid w:val="002D348C"/>
    <w:rsid w:val="00335DF2"/>
    <w:rsid w:val="003470E6"/>
    <w:rsid w:val="00381DC8"/>
    <w:rsid w:val="003C1713"/>
    <w:rsid w:val="003F1B6D"/>
    <w:rsid w:val="003F2CFD"/>
    <w:rsid w:val="00430D83"/>
    <w:rsid w:val="004453F2"/>
    <w:rsid w:val="004E55EE"/>
    <w:rsid w:val="004F2446"/>
    <w:rsid w:val="00562DD4"/>
    <w:rsid w:val="005806F2"/>
    <w:rsid w:val="00584B6E"/>
    <w:rsid w:val="005873AF"/>
    <w:rsid w:val="005944DE"/>
    <w:rsid w:val="00624352"/>
    <w:rsid w:val="0063082E"/>
    <w:rsid w:val="00632087"/>
    <w:rsid w:val="006553D1"/>
    <w:rsid w:val="006B4F2A"/>
    <w:rsid w:val="006F235E"/>
    <w:rsid w:val="00783C8D"/>
    <w:rsid w:val="00795B58"/>
    <w:rsid w:val="007975A6"/>
    <w:rsid w:val="007A74B6"/>
    <w:rsid w:val="008062A8"/>
    <w:rsid w:val="008643C5"/>
    <w:rsid w:val="008A57DE"/>
    <w:rsid w:val="008C4E08"/>
    <w:rsid w:val="008C52CB"/>
    <w:rsid w:val="008C56DF"/>
    <w:rsid w:val="008E7602"/>
    <w:rsid w:val="009370A8"/>
    <w:rsid w:val="00950924"/>
    <w:rsid w:val="00976506"/>
    <w:rsid w:val="009A0E96"/>
    <w:rsid w:val="009C662C"/>
    <w:rsid w:val="009F1153"/>
    <w:rsid w:val="00A27F2D"/>
    <w:rsid w:val="00A6396A"/>
    <w:rsid w:val="00AA22D2"/>
    <w:rsid w:val="00AB1710"/>
    <w:rsid w:val="00AB2D47"/>
    <w:rsid w:val="00AE668C"/>
    <w:rsid w:val="00B05ACC"/>
    <w:rsid w:val="00B07EE9"/>
    <w:rsid w:val="00B259C4"/>
    <w:rsid w:val="00B313C6"/>
    <w:rsid w:val="00B857DD"/>
    <w:rsid w:val="00B87210"/>
    <w:rsid w:val="00BA01CC"/>
    <w:rsid w:val="00BB287A"/>
    <w:rsid w:val="00BE403B"/>
    <w:rsid w:val="00C002CE"/>
    <w:rsid w:val="00C11484"/>
    <w:rsid w:val="00C33456"/>
    <w:rsid w:val="00C57493"/>
    <w:rsid w:val="00CB66A9"/>
    <w:rsid w:val="00CD357A"/>
    <w:rsid w:val="00D215A2"/>
    <w:rsid w:val="00D24EF3"/>
    <w:rsid w:val="00D41A15"/>
    <w:rsid w:val="00D510D2"/>
    <w:rsid w:val="00D56E5B"/>
    <w:rsid w:val="00DB0201"/>
    <w:rsid w:val="00DE0C92"/>
    <w:rsid w:val="00EC3410"/>
    <w:rsid w:val="00ED19BE"/>
    <w:rsid w:val="00EE13D3"/>
    <w:rsid w:val="00F75BCC"/>
    <w:rsid w:val="00F975B4"/>
    <w:rsid w:val="012B1332"/>
    <w:rsid w:val="014478F1"/>
    <w:rsid w:val="016E10B4"/>
    <w:rsid w:val="02A0491E"/>
    <w:rsid w:val="02AF69EA"/>
    <w:rsid w:val="02DB1F1C"/>
    <w:rsid w:val="030259E7"/>
    <w:rsid w:val="03A52548"/>
    <w:rsid w:val="0481471C"/>
    <w:rsid w:val="04AE66AD"/>
    <w:rsid w:val="05374EDF"/>
    <w:rsid w:val="05567B10"/>
    <w:rsid w:val="058E53C4"/>
    <w:rsid w:val="05B75923"/>
    <w:rsid w:val="063372B2"/>
    <w:rsid w:val="06775519"/>
    <w:rsid w:val="06A67989"/>
    <w:rsid w:val="06C94E79"/>
    <w:rsid w:val="06E201FA"/>
    <w:rsid w:val="06E82F74"/>
    <w:rsid w:val="07433E98"/>
    <w:rsid w:val="074B2E07"/>
    <w:rsid w:val="07600C3C"/>
    <w:rsid w:val="07A1469E"/>
    <w:rsid w:val="07C469C1"/>
    <w:rsid w:val="07CE0B62"/>
    <w:rsid w:val="07DE6D8D"/>
    <w:rsid w:val="07FE6D23"/>
    <w:rsid w:val="08F01809"/>
    <w:rsid w:val="092C54D3"/>
    <w:rsid w:val="09736C45"/>
    <w:rsid w:val="099867D1"/>
    <w:rsid w:val="09F91487"/>
    <w:rsid w:val="09FC30DE"/>
    <w:rsid w:val="0A2703F3"/>
    <w:rsid w:val="0A2E4616"/>
    <w:rsid w:val="0A720BA1"/>
    <w:rsid w:val="0AA8427B"/>
    <w:rsid w:val="0AB8151F"/>
    <w:rsid w:val="0ACE1DA8"/>
    <w:rsid w:val="0AF16F4E"/>
    <w:rsid w:val="0B7C6285"/>
    <w:rsid w:val="0B855455"/>
    <w:rsid w:val="0B931882"/>
    <w:rsid w:val="0BC234D7"/>
    <w:rsid w:val="0BC54AA7"/>
    <w:rsid w:val="0BCD410C"/>
    <w:rsid w:val="0BF43013"/>
    <w:rsid w:val="0C1463D8"/>
    <w:rsid w:val="0C4217AC"/>
    <w:rsid w:val="0C6B52EB"/>
    <w:rsid w:val="0D2F1DD4"/>
    <w:rsid w:val="0D351C3D"/>
    <w:rsid w:val="0D562634"/>
    <w:rsid w:val="0DB50474"/>
    <w:rsid w:val="0DF35A5F"/>
    <w:rsid w:val="0E2962E1"/>
    <w:rsid w:val="0E8332CB"/>
    <w:rsid w:val="0F2378CE"/>
    <w:rsid w:val="0F4C7D77"/>
    <w:rsid w:val="109666F4"/>
    <w:rsid w:val="10D413D2"/>
    <w:rsid w:val="10DC1F11"/>
    <w:rsid w:val="115D13E5"/>
    <w:rsid w:val="118B1E7C"/>
    <w:rsid w:val="118F49A9"/>
    <w:rsid w:val="11AA2C12"/>
    <w:rsid w:val="11B22369"/>
    <w:rsid w:val="11C63A6F"/>
    <w:rsid w:val="120157F3"/>
    <w:rsid w:val="12BA1192"/>
    <w:rsid w:val="130D1EB8"/>
    <w:rsid w:val="132A6607"/>
    <w:rsid w:val="135B5BC5"/>
    <w:rsid w:val="13A70BD0"/>
    <w:rsid w:val="13B830E8"/>
    <w:rsid w:val="13BB39F7"/>
    <w:rsid w:val="13C26608"/>
    <w:rsid w:val="14292CBA"/>
    <w:rsid w:val="143A54E8"/>
    <w:rsid w:val="148A2795"/>
    <w:rsid w:val="1525194A"/>
    <w:rsid w:val="152F1BDB"/>
    <w:rsid w:val="156F050B"/>
    <w:rsid w:val="159D7168"/>
    <w:rsid w:val="166B7AB6"/>
    <w:rsid w:val="1699337C"/>
    <w:rsid w:val="16E944C7"/>
    <w:rsid w:val="16EB0F6B"/>
    <w:rsid w:val="16FF2606"/>
    <w:rsid w:val="17815CFD"/>
    <w:rsid w:val="180857C4"/>
    <w:rsid w:val="18366AB4"/>
    <w:rsid w:val="18DB4DB0"/>
    <w:rsid w:val="18FA68CE"/>
    <w:rsid w:val="1A15645A"/>
    <w:rsid w:val="1A6570D5"/>
    <w:rsid w:val="1A6D2B5F"/>
    <w:rsid w:val="1A7F2051"/>
    <w:rsid w:val="1A895F46"/>
    <w:rsid w:val="1AC513A8"/>
    <w:rsid w:val="1AF155F1"/>
    <w:rsid w:val="1B0416C7"/>
    <w:rsid w:val="1BAF15BE"/>
    <w:rsid w:val="1BBF91E8"/>
    <w:rsid w:val="1BD35C60"/>
    <w:rsid w:val="1BE50532"/>
    <w:rsid w:val="1BFB0B49"/>
    <w:rsid w:val="1BFC30ED"/>
    <w:rsid w:val="1C301C1F"/>
    <w:rsid w:val="1C6C4B36"/>
    <w:rsid w:val="1C6E5776"/>
    <w:rsid w:val="1D056E3A"/>
    <w:rsid w:val="1D35426D"/>
    <w:rsid w:val="1D475A26"/>
    <w:rsid w:val="1DFF9ACD"/>
    <w:rsid w:val="1E007A12"/>
    <w:rsid w:val="1E100100"/>
    <w:rsid w:val="1E3E02F8"/>
    <w:rsid w:val="1E6D5B53"/>
    <w:rsid w:val="1E920606"/>
    <w:rsid w:val="1EDC171B"/>
    <w:rsid w:val="1EE855E7"/>
    <w:rsid w:val="1F0D6D40"/>
    <w:rsid w:val="1F2111C5"/>
    <w:rsid w:val="1F4A291C"/>
    <w:rsid w:val="1F5F380D"/>
    <w:rsid w:val="1F7C6D5C"/>
    <w:rsid w:val="1FC16504"/>
    <w:rsid w:val="2031050D"/>
    <w:rsid w:val="20507C50"/>
    <w:rsid w:val="208E2B1D"/>
    <w:rsid w:val="20CE6A35"/>
    <w:rsid w:val="20E93463"/>
    <w:rsid w:val="21520F24"/>
    <w:rsid w:val="21631257"/>
    <w:rsid w:val="217F84CE"/>
    <w:rsid w:val="222446E4"/>
    <w:rsid w:val="22797E35"/>
    <w:rsid w:val="24D2619F"/>
    <w:rsid w:val="24F302BE"/>
    <w:rsid w:val="24FE3568"/>
    <w:rsid w:val="259A5D79"/>
    <w:rsid w:val="25AA58CE"/>
    <w:rsid w:val="268612CE"/>
    <w:rsid w:val="26864550"/>
    <w:rsid w:val="269D2BEA"/>
    <w:rsid w:val="26CB5235"/>
    <w:rsid w:val="26FD7C35"/>
    <w:rsid w:val="27586B43"/>
    <w:rsid w:val="27891D98"/>
    <w:rsid w:val="278C75A3"/>
    <w:rsid w:val="27A63F89"/>
    <w:rsid w:val="27A6752C"/>
    <w:rsid w:val="27CB62A5"/>
    <w:rsid w:val="27E6434F"/>
    <w:rsid w:val="27EEA104"/>
    <w:rsid w:val="27F40D39"/>
    <w:rsid w:val="280B2F1A"/>
    <w:rsid w:val="283530D0"/>
    <w:rsid w:val="286B1CEA"/>
    <w:rsid w:val="286C60E4"/>
    <w:rsid w:val="28842AD4"/>
    <w:rsid w:val="28C36F43"/>
    <w:rsid w:val="28CA7F58"/>
    <w:rsid w:val="28F07580"/>
    <w:rsid w:val="28F97C52"/>
    <w:rsid w:val="2A1E6849"/>
    <w:rsid w:val="2A545882"/>
    <w:rsid w:val="2ABA4AA9"/>
    <w:rsid w:val="2B037BA5"/>
    <w:rsid w:val="2B0414C6"/>
    <w:rsid w:val="2B2D0735"/>
    <w:rsid w:val="2B6D10C6"/>
    <w:rsid w:val="2BA8420E"/>
    <w:rsid w:val="2C2D495B"/>
    <w:rsid w:val="2C5C58C4"/>
    <w:rsid w:val="2C8E08F2"/>
    <w:rsid w:val="2CC869E1"/>
    <w:rsid w:val="2CD249DC"/>
    <w:rsid w:val="2D017715"/>
    <w:rsid w:val="2D3457A0"/>
    <w:rsid w:val="2D9E4021"/>
    <w:rsid w:val="2E3307E7"/>
    <w:rsid w:val="2E751431"/>
    <w:rsid w:val="2F18778E"/>
    <w:rsid w:val="2F2B0507"/>
    <w:rsid w:val="2F761792"/>
    <w:rsid w:val="2F8B4373"/>
    <w:rsid w:val="2FAD8693"/>
    <w:rsid w:val="30020E14"/>
    <w:rsid w:val="300B69D7"/>
    <w:rsid w:val="307750E9"/>
    <w:rsid w:val="30880377"/>
    <w:rsid w:val="30921CA4"/>
    <w:rsid w:val="30A11817"/>
    <w:rsid w:val="30AD5EE5"/>
    <w:rsid w:val="30D77AC2"/>
    <w:rsid w:val="31874B6B"/>
    <w:rsid w:val="31966630"/>
    <w:rsid w:val="31AB411B"/>
    <w:rsid w:val="31B3636D"/>
    <w:rsid w:val="31E34F31"/>
    <w:rsid w:val="32220A00"/>
    <w:rsid w:val="32597D0C"/>
    <w:rsid w:val="3286042A"/>
    <w:rsid w:val="32B84BCB"/>
    <w:rsid w:val="32DD31FD"/>
    <w:rsid w:val="330B76B6"/>
    <w:rsid w:val="33152F72"/>
    <w:rsid w:val="33AA118C"/>
    <w:rsid w:val="341C486A"/>
    <w:rsid w:val="34831A96"/>
    <w:rsid w:val="34C97ACF"/>
    <w:rsid w:val="34E04EE5"/>
    <w:rsid w:val="35017B60"/>
    <w:rsid w:val="3513302C"/>
    <w:rsid w:val="353A3ADF"/>
    <w:rsid w:val="35514365"/>
    <w:rsid w:val="35520005"/>
    <w:rsid w:val="35523FB9"/>
    <w:rsid w:val="3559514A"/>
    <w:rsid w:val="35FC54F7"/>
    <w:rsid w:val="35FF9F63"/>
    <w:rsid w:val="36671BCD"/>
    <w:rsid w:val="36942D1B"/>
    <w:rsid w:val="36B52202"/>
    <w:rsid w:val="370327B0"/>
    <w:rsid w:val="37715F74"/>
    <w:rsid w:val="377861C1"/>
    <w:rsid w:val="37990A2A"/>
    <w:rsid w:val="37A41BE8"/>
    <w:rsid w:val="37E56169"/>
    <w:rsid w:val="38200630"/>
    <w:rsid w:val="38C96B87"/>
    <w:rsid w:val="38E24C03"/>
    <w:rsid w:val="39117E28"/>
    <w:rsid w:val="392102F8"/>
    <w:rsid w:val="3973069D"/>
    <w:rsid w:val="39BA7291"/>
    <w:rsid w:val="39D80675"/>
    <w:rsid w:val="3A197C63"/>
    <w:rsid w:val="3A2C57B9"/>
    <w:rsid w:val="3AD05502"/>
    <w:rsid w:val="3B1F6461"/>
    <w:rsid w:val="3B2853BF"/>
    <w:rsid w:val="3B8018A4"/>
    <w:rsid w:val="3B823883"/>
    <w:rsid w:val="3B8361FF"/>
    <w:rsid w:val="3BDDAC2B"/>
    <w:rsid w:val="3BE04E08"/>
    <w:rsid w:val="3BE60E6A"/>
    <w:rsid w:val="3BFC564F"/>
    <w:rsid w:val="3C031AC6"/>
    <w:rsid w:val="3C681ADE"/>
    <w:rsid w:val="3CBD647D"/>
    <w:rsid w:val="3D0D72D4"/>
    <w:rsid w:val="3D35486B"/>
    <w:rsid w:val="3D393A76"/>
    <w:rsid w:val="3D7B529A"/>
    <w:rsid w:val="3DFDCAF7"/>
    <w:rsid w:val="3E6068DE"/>
    <w:rsid w:val="3E7F764F"/>
    <w:rsid w:val="3EF130AC"/>
    <w:rsid w:val="3EFA17F4"/>
    <w:rsid w:val="3F4C018F"/>
    <w:rsid w:val="3F771133"/>
    <w:rsid w:val="3FA94B93"/>
    <w:rsid w:val="400224F5"/>
    <w:rsid w:val="40153FD6"/>
    <w:rsid w:val="404C551E"/>
    <w:rsid w:val="40707AF7"/>
    <w:rsid w:val="409D4A73"/>
    <w:rsid w:val="40CC23DA"/>
    <w:rsid w:val="40CD24CF"/>
    <w:rsid w:val="414653DB"/>
    <w:rsid w:val="416006A3"/>
    <w:rsid w:val="41763ECF"/>
    <w:rsid w:val="4214306E"/>
    <w:rsid w:val="428E45E9"/>
    <w:rsid w:val="42B23415"/>
    <w:rsid w:val="42CD2FA4"/>
    <w:rsid w:val="42F95349"/>
    <w:rsid w:val="43476AEF"/>
    <w:rsid w:val="43563A44"/>
    <w:rsid w:val="43FC2D3D"/>
    <w:rsid w:val="44E623E5"/>
    <w:rsid w:val="45071513"/>
    <w:rsid w:val="45AFA47A"/>
    <w:rsid w:val="45E576E4"/>
    <w:rsid w:val="461A3A66"/>
    <w:rsid w:val="46742D27"/>
    <w:rsid w:val="46882318"/>
    <w:rsid w:val="46976326"/>
    <w:rsid w:val="469F264C"/>
    <w:rsid w:val="46A275FA"/>
    <w:rsid w:val="472E1BF8"/>
    <w:rsid w:val="473F338D"/>
    <w:rsid w:val="478C3CA9"/>
    <w:rsid w:val="47AD50E1"/>
    <w:rsid w:val="481C7008"/>
    <w:rsid w:val="483A2E6B"/>
    <w:rsid w:val="483B65A4"/>
    <w:rsid w:val="4886091D"/>
    <w:rsid w:val="4892207B"/>
    <w:rsid w:val="48A93C5D"/>
    <w:rsid w:val="48AD6AF1"/>
    <w:rsid w:val="48CE3181"/>
    <w:rsid w:val="48F77C9C"/>
    <w:rsid w:val="48FD1AAC"/>
    <w:rsid w:val="49521D65"/>
    <w:rsid w:val="49853A32"/>
    <w:rsid w:val="49950C99"/>
    <w:rsid w:val="499C6CE0"/>
    <w:rsid w:val="49DD72C7"/>
    <w:rsid w:val="49E237F9"/>
    <w:rsid w:val="49F9059C"/>
    <w:rsid w:val="4A7F54EF"/>
    <w:rsid w:val="4A9A20B1"/>
    <w:rsid w:val="4AA1593F"/>
    <w:rsid w:val="4AA518E2"/>
    <w:rsid w:val="4B2638F3"/>
    <w:rsid w:val="4B32635E"/>
    <w:rsid w:val="4B4E3B59"/>
    <w:rsid w:val="4B8C0DCF"/>
    <w:rsid w:val="4BE422F9"/>
    <w:rsid w:val="4C2354F6"/>
    <w:rsid w:val="4C5916EF"/>
    <w:rsid w:val="4C957204"/>
    <w:rsid w:val="4C97174F"/>
    <w:rsid w:val="4CB2429A"/>
    <w:rsid w:val="4CC164A1"/>
    <w:rsid w:val="4CDF789D"/>
    <w:rsid w:val="4D4738E1"/>
    <w:rsid w:val="4D5959E4"/>
    <w:rsid w:val="4D783DF7"/>
    <w:rsid w:val="4D9F2C40"/>
    <w:rsid w:val="4DAF1C24"/>
    <w:rsid w:val="4DD008A6"/>
    <w:rsid w:val="4DED6706"/>
    <w:rsid w:val="4E6E54A3"/>
    <w:rsid w:val="4F131CEF"/>
    <w:rsid w:val="4F217276"/>
    <w:rsid w:val="4F9648FF"/>
    <w:rsid w:val="4FD050FD"/>
    <w:rsid w:val="505F6C69"/>
    <w:rsid w:val="50616DC4"/>
    <w:rsid w:val="50BD28CE"/>
    <w:rsid w:val="50CD0F33"/>
    <w:rsid w:val="50D954EE"/>
    <w:rsid w:val="512E6031"/>
    <w:rsid w:val="51524CBE"/>
    <w:rsid w:val="518F792D"/>
    <w:rsid w:val="51E3650B"/>
    <w:rsid w:val="51E73AC9"/>
    <w:rsid w:val="51E8BCEB"/>
    <w:rsid w:val="522C1C9D"/>
    <w:rsid w:val="523227C6"/>
    <w:rsid w:val="52335E0C"/>
    <w:rsid w:val="52B36586"/>
    <w:rsid w:val="52C3720A"/>
    <w:rsid w:val="532D31DC"/>
    <w:rsid w:val="53416A16"/>
    <w:rsid w:val="537C295B"/>
    <w:rsid w:val="53DF2F05"/>
    <w:rsid w:val="53E810DC"/>
    <w:rsid w:val="54170A65"/>
    <w:rsid w:val="54A015D1"/>
    <w:rsid w:val="54B63599"/>
    <w:rsid w:val="54CB0531"/>
    <w:rsid w:val="54DB1D02"/>
    <w:rsid w:val="552B7F7E"/>
    <w:rsid w:val="55521374"/>
    <w:rsid w:val="557163BA"/>
    <w:rsid w:val="558C456F"/>
    <w:rsid w:val="559317CE"/>
    <w:rsid w:val="559D3651"/>
    <w:rsid w:val="55B03904"/>
    <w:rsid w:val="55C62E89"/>
    <w:rsid w:val="560F58BD"/>
    <w:rsid w:val="561B57B0"/>
    <w:rsid w:val="564F0501"/>
    <w:rsid w:val="56F94931"/>
    <w:rsid w:val="574C257C"/>
    <w:rsid w:val="575BB3A8"/>
    <w:rsid w:val="57676367"/>
    <w:rsid w:val="57AD0EBB"/>
    <w:rsid w:val="57CC1666"/>
    <w:rsid w:val="58443B8B"/>
    <w:rsid w:val="586D4C3A"/>
    <w:rsid w:val="59103A92"/>
    <w:rsid w:val="59332C33"/>
    <w:rsid w:val="596054F9"/>
    <w:rsid w:val="59932F9D"/>
    <w:rsid w:val="59D7437E"/>
    <w:rsid w:val="5A1C07D7"/>
    <w:rsid w:val="5A66178F"/>
    <w:rsid w:val="5A8A5B66"/>
    <w:rsid w:val="5A987886"/>
    <w:rsid w:val="5ACC79F9"/>
    <w:rsid w:val="5AD43CD9"/>
    <w:rsid w:val="5B410737"/>
    <w:rsid w:val="5B596F10"/>
    <w:rsid w:val="5B7B5CB4"/>
    <w:rsid w:val="5B8F36B6"/>
    <w:rsid w:val="5BA50ABA"/>
    <w:rsid w:val="5BB1742F"/>
    <w:rsid w:val="5BC53BFC"/>
    <w:rsid w:val="5BDECD92"/>
    <w:rsid w:val="5BFA0C3C"/>
    <w:rsid w:val="5C746911"/>
    <w:rsid w:val="5C8706C0"/>
    <w:rsid w:val="5CF64452"/>
    <w:rsid w:val="5CF84191"/>
    <w:rsid w:val="5D3D4F31"/>
    <w:rsid w:val="5D7A14D6"/>
    <w:rsid w:val="5DAE6663"/>
    <w:rsid w:val="5DBF79D8"/>
    <w:rsid w:val="5DFD5574"/>
    <w:rsid w:val="5E07E3FD"/>
    <w:rsid w:val="5E2659BA"/>
    <w:rsid w:val="5E521FB4"/>
    <w:rsid w:val="5E8543E8"/>
    <w:rsid w:val="5E8E5B56"/>
    <w:rsid w:val="5EAF1C7A"/>
    <w:rsid w:val="5F3B0658"/>
    <w:rsid w:val="5FFB4B1C"/>
    <w:rsid w:val="5FFBEBA6"/>
    <w:rsid w:val="600F776B"/>
    <w:rsid w:val="60126E73"/>
    <w:rsid w:val="602C1891"/>
    <w:rsid w:val="603E6D15"/>
    <w:rsid w:val="60565F10"/>
    <w:rsid w:val="60DB50C1"/>
    <w:rsid w:val="60DC01CC"/>
    <w:rsid w:val="60E14592"/>
    <w:rsid w:val="6163472A"/>
    <w:rsid w:val="61650075"/>
    <w:rsid w:val="61AD5564"/>
    <w:rsid w:val="61EB8A79"/>
    <w:rsid w:val="622F2ECD"/>
    <w:rsid w:val="62B76957"/>
    <w:rsid w:val="63256C82"/>
    <w:rsid w:val="646B2321"/>
    <w:rsid w:val="64BF765C"/>
    <w:rsid w:val="6544650C"/>
    <w:rsid w:val="655775D6"/>
    <w:rsid w:val="65622D9F"/>
    <w:rsid w:val="65826C1F"/>
    <w:rsid w:val="65DB6B69"/>
    <w:rsid w:val="65E27074"/>
    <w:rsid w:val="666748B3"/>
    <w:rsid w:val="66F8733B"/>
    <w:rsid w:val="6724070F"/>
    <w:rsid w:val="67470C4A"/>
    <w:rsid w:val="67580051"/>
    <w:rsid w:val="676A446C"/>
    <w:rsid w:val="67BAAB8B"/>
    <w:rsid w:val="67C74C50"/>
    <w:rsid w:val="67D70C6F"/>
    <w:rsid w:val="680A7A8C"/>
    <w:rsid w:val="68167005"/>
    <w:rsid w:val="68657D78"/>
    <w:rsid w:val="68814B25"/>
    <w:rsid w:val="688558EE"/>
    <w:rsid w:val="68BC4C28"/>
    <w:rsid w:val="68CB313B"/>
    <w:rsid w:val="68D12102"/>
    <w:rsid w:val="68F848B5"/>
    <w:rsid w:val="69000506"/>
    <w:rsid w:val="691052C7"/>
    <w:rsid w:val="691948A2"/>
    <w:rsid w:val="6959724A"/>
    <w:rsid w:val="69BD5DBC"/>
    <w:rsid w:val="6AA20C02"/>
    <w:rsid w:val="6ABD0F8A"/>
    <w:rsid w:val="6B0D3978"/>
    <w:rsid w:val="6B1D5914"/>
    <w:rsid w:val="6B3C6EB7"/>
    <w:rsid w:val="6B8E28E8"/>
    <w:rsid w:val="6BC216BB"/>
    <w:rsid w:val="6C533D43"/>
    <w:rsid w:val="6CB64C9C"/>
    <w:rsid w:val="6CF56FD0"/>
    <w:rsid w:val="6D1625C4"/>
    <w:rsid w:val="6DDBD790"/>
    <w:rsid w:val="6DE33293"/>
    <w:rsid w:val="6DE94DC7"/>
    <w:rsid w:val="6E3B1731"/>
    <w:rsid w:val="6E6A4288"/>
    <w:rsid w:val="6E806837"/>
    <w:rsid w:val="6EC8575C"/>
    <w:rsid w:val="6EC91D68"/>
    <w:rsid w:val="6EDF5555"/>
    <w:rsid w:val="6F0E32A4"/>
    <w:rsid w:val="6F510448"/>
    <w:rsid w:val="6F6F9E24"/>
    <w:rsid w:val="6F95F6FC"/>
    <w:rsid w:val="6FBE9A96"/>
    <w:rsid w:val="6FDFA58F"/>
    <w:rsid w:val="6FF554D4"/>
    <w:rsid w:val="707A484E"/>
    <w:rsid w:val="70816030"/>
    <w:rsid w:val="70AE72CD"/>
    <w:rsid w:val="70D24DD3"/>
    <w:rsid w:val="70E637F0"/>
    <w:rsid w:val="70EF0D61"/>
    <w:rsid w:val="71077A4A"/>
    <w:rsid w:val="716261F9"/>
    <w:rsid w:val="717549A4"/>
    <w:rsid w:val="71B0489B"/>
    <w:rsid w:val="71C20F1A"/>
    <w:rsid w:val="723A0677"/>
    <w:rsid w:val="72602E56"/>
    <w:rsid w:val="72671BC0"/>
    <w:rsid w:val="728F46E3"/>
    <w:rsid w:val="72B97C49"/>
    <w:rsid w:val="72C743C0"/>
    <w:rsid w:val="72D1284F"/>
    <w:rsid w:val="72E56308"/>
    <w:rsid w:val="73121120"/>
    <w:rsid w:val="744E6CE8"/>
    <w:rsid w:val="74F77171"/>
    <w:rsid w:val="7510653F"/>
    <w:rsid w:val="758B2885"/>
    <w:rsid w:val="75F74515"/>
    <w:rsid w:val="761A7AE2"/>
    <w:rsid w:val="763F07E2"/>
    <w:rsid w:val="766674A6"/>
    <w:rsid w:val="77002C20"/>
    <w:rsid w:val="779806BE"/>
    <w:rsid w:val="77D837EB"/>
    <w:rsid w:val="77FB1A2E"/>
    <w:rsid w:val="78437F55"/>
    <w:rsid w:val="788C3819"/>
    <w:rsid w:val="7911653D"/>
    <w:rsid w:val="793BA715"/>
    <w:rsid w:val="79655D88"/>
    <w:rsid w:val="79895321"/>
    <w:rsid w:val="79975A31"/>
    <w:rsid w:val="79BC408E"/>
    <w:rsid w:val="79D71007"/>
    <w:rsid w:val="7A050B69"/>
    <w:rsid w:val="7A1B1864"/>
    <w:rsid w:val="7A572D80"/>
    <w:rsid w:val="7A707876"/>
    <w:rsid w:val="7A8E0A90"/>
    <w:rsid w:val="7ACB6A25"/>
    <w:rsid w:val="7ACE5045"/>
    <w:rsid w:val="7AFB7D8D"/>
    <w:rsid w:val="7B6C556A"/>
    <w:rsid w:val="7BB0658F"/>
    <w:rsid w:val="7BB269B0"/>
    <w:rsid w:val="7BFA1C9B"/>
    <w:rsid w:val="7BFFC697"/>
    <w:rsid w:val="7C452DC2"/>
    <w:rsid w:val="7CDB5D74"/>
    <w:rsid w:val="7CE72632"/>
    <w:rsid w:val="7CF39D16"/>
    <w:rsid w:val="7D579B11"/>
    <w:rsid w:val="7D5E6593"/>
    <w:rsid w:val="7D70D165"/>
    <w:rsid w:val="7D777EB7"/>
    <w:rsid w:val="7D8C55E5"/>
    <w:rsid w:val="7D966E26"/>
    <w:rsid w:val="7D9F77B9"/>
    <w:rsid w:val="7D9FD8B0"/>
    <w:rsid w:val="7DAD3394"/>
    <w:rsid w:val="7DD77D9B"/>
    <w:rsid w:val="7DFD636C"/>
    <w:rsid w:val="7DFFA22D"/>
    <w:rsid w:val="7E1C73F1"/>
    <w:rsid w:val="7E210BF9"/>
    <w:rsid w:val="7E6B2A38"/>
    <w:rsid w:val="7E715E5F"/>
    <w:rsid w:val="7E7B7BF5"/>
    <w:rsid w:val="7E7F3D9A"/>
    <w:rsid w:val="7E916F08"/>
    <w:rsid w:val="7E95741F"/>
    <w:rsid w:val="7F0F5E2B"/>
    <w:rsid w:val="7F231ABE"/>
    <w:rsid w:val="7F4B58B3"/>
    <w:rsid w:val="7F5A5458"/>
    <w:rsid w:val="7F9713CD"/>
    <w:rsid w:val="7F9E5B00"/>
    <w:rsid w:val="7FAC4F5E"/>
    <w:rsid w:val="7FAF2FC2"/>
    <w:rsid w:val="7FB799C0"/>
    <w:rsid w:val="7FC4378D"/>
    <w:rsid w:val="7FCE14D1"/>
    <w:rsid w:val="7FE83917"/>
    <w:rsid w:val="7FEE9D0E"/>
    <w:rsid w:val="7FFF3904"/>
    <w:rsid w:val="7FFFC16B"/>
    <w:rsid w:val="83BB8027"/>
    <w:rsid w:val="8B36D1B8"/>
    <w:rsid w:val="9FBF22FB"/>
    <w:rsid w:val="A7776BD5"/>
    <w:rsid w:val="A7FFBE6C"/>
    <w:rsid w:val="AB76F8A3"/>
    <w:rsid w:val="ADFF411C"/>
    <w:rsid w:val="AE0E6F7D"/>
    <w:rsid w:val="AFDFC086"/>
    <w:rsid w:val="AFF7381F"/>
    <w:rsid w:val="B5FFF115"/>
    <w:rsid w:val="B7FD0C49"/>
    <w:rsid w:val="BABAD0BF"/>
    <w:rsid w:val="BBFBAEFA"/>
    <w:rsid w:val="BDEF60CB"/>
    <w:rsid w:val="BF4D1D22"/>
    <w:rsid w:val="BFEFEFAE"/>
    <w:rsid w:val="CDBD5A8F"/>
    <w:rsid w:val="D4F60DA5"/>
    <w:rsid w:val="D5B92DE4"/>
    <w:rsid w:val="D7FFEEB4"/>
    <w:rsid w:val="D9FDDAAD"/>
    <w:rsid w:val="DE7E69AF"/>
    <w:rsid w:val="DF57C9A5"/>
    <w:rsid w:val="DFECA46C"/>
    <w:rsid w:val="DFF25F41"/>
    <w:rsid w:val="DFF7971F"/>
    <w:rsid w:val="DFFF7BFB"/>
    <w:rsid w:val="E6BFC3AE"/>
    <w:rsid w:val="E7FED7B2"/>
    <w:rsid w:val="EDDF6EAA"/>
    <w:rsid w:val="EEDE726B"/>
    <w:rsid w:val="EF7FB8E0"/>
    <w:rsid w:val="EFBE27C8"/>
    <w:rsid w:val="EFF700DD"/>
    <w:rsid w:val="F2FC189B"/>
    <w:rsid w:val="F57FEDDB"/>
    <w:rsid w:val="F5D97C32"/>
    <w:rsid w:val="F5FEC3A5"/>
    <w:rsid w:val="F6CB35A1"/>
    <w:rsid w:val="F7EFAFAD"/>
    <w:rsid w:val="F7FD4133"/>
    <w:rsid w:val="F9BDA937"/>
    <w:rsid w:val="F9BFDB56"/>
    <w:rsid w:val="FA7A48B9"/>
    <w:rsid w:val="FAFF3DA3"/>
    <w:rsid w:val="FBCFB15E"/>
    <w:rsid w:val="FCFA69E4"/>
    <w:rsid w:val="FCFDCE86"/>
    <w:rsid w:val="FD597D7D"/>
    <w:rsid w:val="FDB58676"/>
    <w:rsid w:val="FDBF8554"/>
    <w:rsid w:val="FDDB21A0"/>
    <w:rsid w:val="FDFA18BF"/>
    <w:rsid w:val="FE39A325"/>
    <w:rsid w:val="FEFE4819"/>
    <w:rsid w:val="FFBF39E7"/>
    <w:rsid w:val="FFDB9577"/>
    <w:rsid w:val="FFDE5C3C"/>
    <w:rsid w:val="FFEB0F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0"/>
    <w:pPr>
      <w:keepNext/>
      <w:keepLines/>
      <w:outlineLvl w:val="1"/>
    </w:pPr>
    <w:rPr>
      <w:rFonts w:ascii="Arial" w:hAnsi="Arial" w:eastAsia="楷体" w:cstheme="minorBidi"/>
      <w:sz w:val="32"/>
      <w:szCs w:val="22"/>
    </w:rPr>
  </w:style>
  <w:style w:type="paragraph" w:styleId="3">
    <w:name w:val="heading 3"/>
    <w:basedOn w:val="1"/>
    <w:next w:val="1"/>
    <w:unhideWhenUsed/>
    <w:qFormat/>
    <w:uiPriority w:val="0"/>
    <w:pPr>
      <w:keepNext/>
      <w:keepLines/>
      <w:jc w:val="left"/>
      <w:outlineLvl w:val="2"/>
    </w:pPr>
    <w:rPr>
      <w:rFonts w:eastAsia="黑体" w:asciiTheme="minorHAnsi" w:hAnsiTheme="minorHAnsi" w:cstheme="minorBidi"/>
      <w:sz w:val="32"/>
      <w:szCs w:val="22"/>
    </w:rPr>
  </w:style>
  <w:style w:type="character" w:default="1" w:styleId="12">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4">
    <w:name w:val="Body Text Indent"/>
    <w:basedOn w:val="1"/>
    <w:qFormat/>
    <w:uiPriority w:val="0"/>
    <w:pPr>
      <w:spacing w:after="120"/>
      <w:ind w:left="420" w:leftChars="200"/>
    </w:pPr>
  </w:style>
  <w:style w:type="paragraph" w:styleId="5">
    <w:name w:val="Date"/>
    <w:basedOn w:val="1"/>
    <w:next w:val="1"/>
    <w:link w:val="16"/>
    <w:qFormat/>
    <w:uiPriority w:val="0"/>
    <w:pPr>
      <w:ind w:left="100" w:leftChars="2500"/>
    </w:pPr>
  </w:style>
  <w:style w:type="paragraph" w:styleId="6">
    <w:name w:val="footer"/>
    <w:basedOn w:val="1"/>
    <w:link w:val="18"/>
    <w:qFormat/>
    <w:uiPriority w:val="99"/>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0"/>
    <w:pPr>
      <w:spacing w:before="100" w:beforeAutospacing="1" w:after="100" w:afterAutospacing="1"/>
      <w:jc w:val="left"/>
    </w:pPr>
    <w:rPr>
      <w:kern w:val="0"/>
      <w:sz w:val="24"/>
    </w:rPr>
  </w:style>
  <w:style w:type="paragraph" w:styleId="9">
    <w:name w:val="Body Text First Indent 2"/>
    <w:basedOn w:val="4"/>
    <w:qFormat/>
    <w:uiPriority w:val="0"/>
    <w:pPr>
      <w:ind w:firstLine="420"/>
    </w:pPr>
    <w:rPr>
      <w:szCs w:val="21"/>
    </w:rPr>
  </w:style>
  <w:style w:type="table" w:styleId="11">
    <w:name w:val="Table Grid"/>
    <w:basedOn w:val="10"/>
    <w:qFormat/>
    <w:uiPriority w:val="59"/>
    <w:rPr>
      <w:rFonts w:ascii="Calibri" w:hAnsi="Calibri" w:cs="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unhideWhenUsed/>
    <w:qFormat/>
    <w:uiPriority w:val="0"/>
    <w:rPr>
      <w:rFonts w:hint="default"/>
      <w:b/>
      <w:sz w:val="24"/>
      <w:szCs w:val="24"/>
    </w:rPr>
  </w:style>
  <w:style w:type="character" w:styleId="14">
    <w:name w:val="Emphasis"/>
    <w:basedOn w:val="12"/>
    <w:qFormat/>
    <w:uiPriority w:val="0"/>
    <w:rPr>
      <w:i/>
    </w:rPr>
  </w:style>
  <w:style w:type="paragraph" w:customStyle="1" w:styleId="15">
    <w:name w:val="List Paragraph"/>
    <w:basedOn w:val="1"/>
    <w:qFormat/>
    <w:uiPriority w:val="34"/>
    <w:pPr>
      <w:ind w:firstLine="420" w:firstLineChars="200"/>
    </w:pPr>
  </w:style>
  <w:style w:type="character" w:customStyle="1" w:styleId="16">
    <w:name w:val="日期 字符"/>
    <w:basedOn w:val="12"/>
    <w:link w:val="5"/>
    <w:qFormat/>
    <w:uiPriority w:val="0"/>
    <w:rPr>
      <w:rFonts w:eastAsia="宋体"/>
      <w:kern w:val="2"/>
      <w:sz w:val="21"/>
      <w:szCs w:val="24"/>
    </w:rPr>
  </w:style>
  <w:style w:type="paragraph" w:customStyle="1" w:styleId="17">
    <w:name w:val="Table Paragraph"/>
    <w:basedOn w:val="1"/>
    <w:qFormat/>
    <w:uiPriority w:val="1"/>
    <w:pPr>
      <w:ind w:left="108"/>
    </w:pPr>
    <w:rPr>
      <w:rFonts w:ascii="宋体" w:hAnsi="宋体" w:cs="宋体"/>
      <w:lang w:eastAsia="en-US" w:bidi="en-US"/>
    </w:rPr>
  </w:style>
  <w:style w:type="character" w:customStyle="1" w:styleId="18">
    <w:name w:val="页脚 字符"/>
    <w:basedOn w:val="12"/>
    <w:link w:val="6"/>
    <w:qFormat/>
    <w:uiPriority w:val="99"/>
    <w:rPr>
      <w:kern w:val="2"/>
      <w:sz w:val="18"/>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1937</Words>
  <Characters>5335</Characters>
  <Lines>16</Lines>
  <Paragraphs>4</Paragraphs>
  <TotalTime>8</TotalTime>
  <ScaleCrop>false</ScaleCrop>
  <LinksUpToDate>false</LinksUpToDate>
  <CharactersWithSpaces>6057</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2023-09-28T03:38:00Z</dcterms:created>
  <dc:creator>李苑</dc:creator>
  <cp:lastModifiedBy>李苑</cp:lastModifiedBy>
  <cp:lastPrinted>2023-07-18T05:51:00Z</cp:lastPrinted>
  <dcterms:modified xsi:type="dcterms:W3CDTF">2024-09-30T07:50:04Z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46D25661ACCF4536B4D2AC83EEC29B7C_13</vt:lpwstr>
  </property>
</Properties>
</file>